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E5EA1" w14:textId="77777777" w:rsidR="00AA3AEE" w:rsidRPr="00972104" w:rsidRDefault="00BE2F70" w:rsidP="00972104">
      <w:pPr>
        <w:spacing w:line="360" w:lineRule="auto"/>
        <w:rPr>
          <w:rStyle w:val="Seitenzahl"/>
          <w:rFonts w:asciiTheme="minorHAnsi" w:hAnsiTheme="minorHAnsi"/>
          <w:b/>
          <w:lang w:val="en-US"/>
        </w:rPr>
      </w:pPr>
      <w:bookmarkStart w:id="0" w:name="_GoBack"/>
      <w:bookmarkEnd w:id="0"/>
      <w:r w:rsidRPr="00972104">
        <w:rPr>
          <w:rStyle w:val="Seitenzahl"/>
          <w:rFonts w:asciiTheme="minorHAnsi" w:hAnsiTheme="minorHAnsi"/>
          <w:b/>
          <w:lang w:val="en-US"/>
        </w:rPr>
        <w:t>Market Opportunities for Employment-Intensive Sustainable Energ</w:t>
      </w:r>
      <w:r w:rsidR="00E80A9E">
        <w:rPr>
          <w:rStyle w:val="Seitenzahl"/>
          <w:rFonts w:asciiTheme="minorHAnsi" w:hAnsiTheme="minorHAnsi"/>
          <w:b/>
          <w:lang w:val="en-US"/>
        </w:rPr>
        <w:t>ies</w:t>
      </w:r>
      <w:r w:rsidRPr="00972104">
        <w:rPr>
          <w:rStyle w:val="Seitenzahl"/>
          <w:rFonts w:asciiTheme="minorHAnsi" w:hAnsiTheme="minorHAnsi"/>
          <w:b/>
          <w:lang w:val="en-US"/>
        </w:rPr>
        <w:t xml:space="preserve">: </w:t>
      </w:r>
      <w:r w:rsidR="00BC2A1C" w:rsidRPr="00972104">
        <w:rPr>
          <w:rStyle w:val="Seitenzahl"/>
          <w:rFonts w:asciiTheme="minorHAnsi" w:hAnsiTheme="minorHAnsi"/>
          <w:b/>
          <w:lang w:val="en-US"/>
        </w:rPr>
        <w:t>Element</w:t>
      </w:r>
      <w:r w:rsidRPr="00972104">
        <w:rPr>
          <w:rStyle w:val="Seitenzahl"/>
          <w:rFonts w:asciiTheme="minorHAnsi" w:hAnsiTheme="minorHAnsi"/>
          <w:b/>
          <w:lang w:val="en-US"/>
        </w:rPr>
        <w:t>s</w:t>
      </w:r>
      <w:r w:rsidR="00BC2A1C" w:rsidRPr="00972104">
        <w:rPr>
          <w:rStyle w:val="Seitenzahl"/>
          <w:rFonts w:asciiTheme="minorHAnsi" w:hAnsiTheme="minorHAnsi"/>
          <w:b/>
          <w:lang w:val="en-US"/>
        </w:rPr>
        <w:t xml:space="preserve"> </w:t>
      </w:r>
      <w:r w:rsidRPr="00972104">
        <w:rPr>
          <w:rStyle w:val="Seitenzahl"/>
          <w:rFonts w:asciiTheme="minorHAnsi" w:hAnsiTheme="minorHAnsi"/>
          <w:b/>
          <w:lang w:val="en-US"/>
        </w:rPr>
        <w:t xml:space="preserve">for </w:t>
      </w:r>
      <w:r w:rsidR="00E80A9E">
        <w:rPr>
          <w:rStyle w:val="Seitenzahl"/>
          <w:rFonts w:asciiTheme="minorHAnsi" w:hAnsiTheme="minorHAnsi"/>
          <w:b/>
          <w:lang w:val="en-US"/>
        </w:rPr>
        <w:t xml:space="preserve">a </w:t>
      </w:r>
      <w:r w:rsidR="00EF0C16" w:rsidRPr="00972104">
        <w:rPr>
          <w:rStyle w:val="Seitenzahl"/>
          <w:rFonts w:asciiTheme="minorHAnsi" w:hAnsiTheme="minorHAnsi"/>
          <w:b/>
          <w:lang w:val="en-US"/>
        </w:rPr>
        <w:t>Strateg</w:t>
      </w:r>
      <w:r w:rsidRPr="00972104">
        <w:rPr>
          <w:rStyle w:val="Seitenzahl"/>
          <w:rFonts w:asciiTheme="minorHAnsi" w:hAnsiTheme="minorHAnsi"/>
          <w:b/>
          <w:lang w:val="en-US"/>
        </w:rPr>
        <w:t>y</w:t>
      </w:r>
      <w:r w:rsidR="00EF0C16" w:rsidRPr="00972104">
        <w:rPr>
          <w:rStyle w:val="Seitenzahl"/>
          <w:rFonts w:asciiTheme="minorHAnsi" w:hAnsiTheme="minorHAnsi"/>
          <w:b/>
          <w:lang w:val="en-US"/>
        </w:rPr>
        <w:t xml:space="preserve"> </w:t>
      </w:r>
      <w:r w:rsidRPr="00972104">
        <w:rPr>
          <w:rStyle w:val="Seitenzahl"/>
          <w:rFonts w:asciiTheme="minorHAnsi" w:hAnsiTheme="minorHAnsi"/>
          <w:b/>
          <w:lang w:val="en-US"/>
        </w:rPr>
        <w:t xml:space="preserve">to Promote Local Employment and Value </w:t>
      </w:r>
      <w:r w:rsidR="00E80A9E">
        <w:rPr>
          <w:rStyle w:val="Seitenzahl"/>
          <w:rFonts w:asciiTheme="minorHAnsi" w:hAnsiTheme="minorHAnsi"/>
          <w:b/>
          <w:lang w:val="en-US"/>
        </w:rPr>
        <w:t>through RE/EE</w:t>
      </w:r>
    </w:p>
    <w:p w14:paraId="1D81134B" w14:textId="77777777" w:rsidR="00BE2F70" w:rsidRPr="00972104" w:rsidRDefault="00BE2F70" w:rsidP="00972104">
      <w:pPr>
        <w:spacing w:line="360" w:lineRule="auto"/>
        <w:rPr>
          <w:rStyle w:val="Seitenzahl"/>
          <w:rFonts w:asciiTheme="minorHAnsi" w:hAnsiTheme="minorHAnsi"/>
          <w:b/>
          <w:lang w:val="en-US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11020"/>
      </w:tblGrid>
      <w:tr w:rsidR="00B21DFC" w:rsidRPr="00A25392" w14:paraId="23E4F9DB" w14:textId="77777777" w:rsidTr="0002662B">
        <w:tc>
          <w:tcPr>
            <w:tcW w:w="14026" w:type="dxa"/>
            <w:gridSpan w:val="2"/>
          </w:tcPr>
          <w:p w14:paraId="7BCDDEB0" w14:textId="77777777" w:rsidR="00B21DFC" w:rsidRPr="00972104" w:rsidRDefault="00B21DFC" w:rsidP="00972104">
            <w:pPr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Part 1: </w:t>
            </w:r>
            <w:r w:rsidR="001B33B7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Structure</w:t>
            </w:r>
            <w:r w:rsidR="00E5249C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and Evolution of the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Political and Institutional Framework</w:t>
            </w:r>
          </w:p>
        </w:tc>
      </w:tr>
      <w:tr w:rsidR="00A318AC" w:rsidRPr="00A25392" w14:paraId="1F90AD52" w14:textId="77777777" w:rsidTr="0002662B">
        <w:tc>
          <w:tcPr>
            <w:tcW w:w="3006" w:type="dxa"/>
          </w:tcPr>
          <w:p w14:paraId="2251FA09" w14:textId="77777777" w:rsidR="00BE2F70" w:rsidRPr="00972104" w:rsidRDefault="00BE2F70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Policy Goals and Targets</w:t>
            </w:r>
          </w:p>
        </w:tc>
        <w:tc>
          <w:tcPr>
            <w:tcW w:w="11020" w:type="dxa"/>
          </w:tcPr>
          <w:p w14:paraId="3DF1FCF1" w14:textId="6B089988" w:rsidR="00A318AC" w:rsidRDefault="00585689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National Energy Management Strategy (</w:t>
            </w:r>
            <w:r w:rsidR="00A318AC" w:rsidRPr="00A318A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30/30 Strategy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)</w:t>
            </w:r>
            <w:r w:rsidR="00A318AC" w:rsidRPr="00A318A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(201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4</w:t>
            </w:r>
            <w:r w:rsidR="00A318AC" w:rsidRPr="00A318A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)</w:t>
            </w:r>
            <w:r w:rsidR="004B6FA1">
              <w:rPr>
                <w:rStyle w:val="Endnotenzeichen"/>
                <w:rFonts w:asciiTheme="minorHAnsi" w:hAnsiTheme="minorHAnsi"/>
                <w:b/>
                <w:sz w:val="22"/>
                <w:szCs w:val="22"/>
                <w:lang w:val="en-US"/>
              </w:rPr>
              <w:endnoteReference w:id="1"/>
            </w:r>
          </w:p>
          <w:tbl>
            <w:tblPr>
              <w:tblStyle w:val="Tabellenraster"/>
              <w:tblW w:w="0" w:type="auto"/>
              <w:tblInd w:w="738" w:type="dxa"/>
              <w:tblLook w:val="04A0" w:firstRow="1" w:lastRow="0" w:firstColumn="1" w:lastColumn="0" w:noHBand="0" w:noVBand="1"/>
            </w:tblPr>
            <w:tblGrid>
              <w:gridCol w:w="4337"/>
              <w:gridCol w:w="2977"/>
            </w:tblGrid>
            <w:tr w:rsidR="009F4AD1" w:rsidRPr="009F4AD1" w14:paraId="24F44367" w14:textId="77777777" w:rsidTr="00800B7F">
              <w:tc>
                <w:tcPr>
                  <w:tcW w:w="4337" w:type="dxa"/>
                </w:tcPr>
                <w:p w14:paraId="078182F2" w14:textId="77777777" w:rsidR="009F4AD1" w:rsidRPr="00800B7F" w:rsidRDefault="00071B56" w:rsidP="00C60340">
                  <w:pPr>
                    <w:pStyle w:val="Listenabsatz"/>
                    <w:numPr>
                      <w:ilvl w:val="0"/>
                      <w:numId w:val="6"/>
                    </w:numPr>
                    <w:spacing w:before="120" w:after="120"/>
                    <w:ind w:left="260" w:hanging="215"/>
                    <w:contextualSpacing w:val="0"/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>E</w:t>
                  </w:r>
                  <w:r w:rsidR="009F4AD1"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 xml:space="preserve">lectricity production from RE sources </w:t>
                  </w:r>
                </w:p>
                <w:p w14:paraId="0E8925C7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6"/>
                    </w:numPr>
                    <w:spacing w:after="120"/>
                    <w:ind w:left="259" w:hanging="216"/>
                    <w:contextualSpacing w:val="0"/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 xml:space="preserve">Reduction of primary energy demand </w:t>
                  </w:r>
                  <w:r w:rsidR="00071B56"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(</w:t>
                  </w: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compared to the trend-based scenario</w:t>
                  </w:r>
                  <w:r w:rsidR="00071B56"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>)</w:t>
                  </w:r>
                </w:p>
                <w:p w14:paraId="3E7B0F0C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6"/>
                    </w:numPr>
                    <w:spacing w:after="120"/>
                    <w:ind w:left="259" w:hanging="216"/>
                    <w:contextualSpacing w:val="0"/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 xml:space="preserve">RE share of primary energy consumption </w:t>
                  </w:r>
                  <w:r w:rsidR="00071B56"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(</w:t>
                  </w: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without biomass</w:t>
                  </w:r>
                  <w:r w:rsidR="00071B56"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)</w:t>
                  </w:r>
                </w:p>
                <w:p w14:paraId="11FD0B57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6"/>
                    </w:numPr>
                    <w:spacing w:after="120"/>
                    <w:ind w:left="259" w:hanging="216"/>
                    <w:contextualSpacing w:val="0"/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>CO</w:t>
                  </w:r>
                  <w:r w:rsidRPr="00800B7F">
                    <w:rPr>
                      <w:rFonts w:asciiTheme="minorHAnsi" w:hAnsiTheme="minorHAnsi"/>
                      <w:b/>
                      <w:noProof/>
                      <w:sz w:val="22"/>
                      <w:vertAlign w:val="subscript"/>
                      <w:lang w:val="en-US"/>
                    </w:rPr>
                    <w:t>2</w:t>
                  </w:r>
                  <w:r w:rsidRPr="00800B7F">
                    <w:rPr>
                      <w:rFonts w:asciiTheme="minorHAnsi" w:hAnsiTheme="minorHAnsi"/>
                      <w:b/>
                      <w:noProof/>
                      <w:sz w:val="22"/>
                      <w:lang w:val="en-US"/>
                    </w:rPr>
                    <w:t xml:space="preserve"> emission reductions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33A8C320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7"/>
                    </w:numPr>
                    <w:spacing w:before="120" w:after="120"/>
                    <w:ind w:left="176" w:hanging="142"/>
                    <w:contextualSpacing w:val="0"/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 xml:space="preserve">30% (2030) </w:t>
                  </w:r>
                </w:p>
                <w:p w14:paraId="6C527724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7"/>
                    </w:numPr>
                    <w:spacing w:after="120"/>
                    <w:ind w:left="178" w:hanging="142"/>
                    <w:contextualSpacing w:val="0"/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 xml:space="preserve">17% (2020) and 34% (2030) </w:t>
                  </w: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br/>
                  </w:r>
                </w:p>
                <w:p w14:paraId="32B19C16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7"/>
                    </w:numPr>
                    <w:spacing w:after="120"/>
                    <w:ind w:left="178" w:hanging="142"/>
                    <w:contextualSpacing w:val="0"/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7% (2020) and 12% (2030)</w:t>
                  </w: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br/>
                  </w:r>
                </w:p>
                <w:p w14:paraId="62BDC325" w14:textId="77777777" w:rsidR="009F4AD1" w:rsidRPr="00800B7F" w:rsidRDefault="009F4AD1" w:rsidP="00C60340">
                  <w:pPr>
                    <w:pStyle w:val="Listenabsatz"/>
                    <w:numPr>
                      <w:ilvl w:val="0"/>
                      <w:numId w:val="7"/>
                    </w:numPr>
                    <w:spacing w:after="120"/>
                    <w:ind w:left="178" w:hanging="142"/>
                    <w:contextualSpacing w:val="0"/>
                    <w:rPr>
                      <w:rStyle w:val="Seitenzahl"/>
                      <w:rFonts w:asciiTheme="minorHAnsi" w:hAnsiTheme="minorHAnsi"/>
                      <w:noProof/>
                      <w:sz w:val="22"/>
                      <w:szCs w:val="22"/>
                      <w:lang w:val="en-US"/>
                    </w:rPr>
                  </w:pPr>
                  <w:r w:rsidRPr="00800B7F">
                    <w:rPr>
                      <w:rFonts w:asciiTheme="minorHAnsi" w:hAnsiTheme="minorHAnsi"/>
                      <w:noProof/>
                      <w:sz w:val="22"/>
                      <w:lang w:val="en-US"/>
                    </w:rPr>
                    <w:t>48% (2030)</w:t>
                  </w:r>
                </w:p>
              </w:tc>
            </w:tr>
          </w:tbl>
          <w:p w14:paraId="0AC625AB" w14:textId="1BC9AAE5" w:rsidR="00215142" w:rsidRPr="00321CDB" w:rsidRDefault="00215142" w:rsidP="00215142">
            <w:pPr>
              <w:spacing w:before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Phase 1: </w:t>
            </w:r>
            <w:r w:rsidRPr="00321CD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Awareness raising</w:t>
            </w:r>
            <w:r w:rsidR="00016ED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(before 2014)</w:t>
            </w:r>
          </w:p>
          <w:p w14:paraId="6E9FD4DB" w14:textId="0BA85559" w:rsidR="00215142" w:rsidRPr="00321CDB" w:rsidRDefault="00215142" w:rsidP="00215142">
            <w:pPr>
              <w:spacing w:before="120" w:after="120"/>
              <w:contextualSpacing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Phase 2: C</w:t>
            </w:r>
            <w:r w:rsidRPr="00321CD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ontinued implementation and voluntary investment (audits, lighting, buildings, …)</w:t>
            </w:r>
            <w:r w:rsidR="00016ED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(2014-2020)</w:t>
            </w:r>
          </w:p>
          <w:p w14:paraId="52B17675" w14:textId="53DEFAEB" w:rsidR="00215142" w:rsidRDefault="00215142" w:rsidP="00215142">
            <w:pPr>
              <w:spacing w:before="120"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Phase 3: I</w:t>
            </w:r>
            <w:r w:rsidRPr="00321CD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mplementation of large scale projects in order to reach the 30-30 goals</w:t>
            </w:r>
            <w:r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="00016ED0" w:rsidRPr="00016ED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(2020-2030)</w:t>
            </w:r>
          </w:p>
          <w:p w14:paraId="49CA7B8B" w14:textId="7D1A5791" w:rsidR="00A318AC" w:rsidRDefault="002E4862" w:rsidP="00215142">
            <w:pPr>
              <w:spacing w:before="120"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Tunisian Solar Pla</w:t>
            </w:r>
            <w:r w:rsidR="009F6B21"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</w:t>
            </w:r>
            <w:r w:rsidR="00E24F28"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="0047038D"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(PST) </w:t>
            </w:r>
            <w:r w:rsidR="00E24F28"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(20</w:t>
            </w:r>
            <w:r w:rsidR="00A5763E" w:rsidRP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12)</w:t>
            </w:r>
            <w:r w:rsidR="00A5763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="00A318A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br/>
            </w:r>
            <w:r w:rsidR="00A318AC" w:rsidRPr="00A318A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elaborated by ANME but not officially adopted by parliament or government</w:t>
            </w:r>
            <w:r w:rsidR="00A318A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tbl>
            <w:tblPr>
              <w:tblStyle w:val="Tabellenraster"/>
              <w:tblW w:w="0" w:type="auto"/>
              <w:tblInd w:w="738" w:type="dxa"/>
              <w:tblLook w:val="04A0" w:firstRow="1" w:lastRow="0" w:firstColumn="1" w:lastColumn="0" w:noHBand="0" w:noVBand="1"/>
            </w:tblPr>
            <w:tblGrid>
              <w:gridCol w:w="3260"/>
              <w:gridCol w:w="2795"/>
            </w:tblGrid>
            <w:tr w:rsidR="00A318AC" w:rsidRPr="00A5763E" w14:paraId="72AA699B" w14:textId="77777777" w:rsidTr="003151BB">
              <w:tc>
                <w:tcPr>
                  <w:tcW w:w="3260" w:type="dxa"/>
                  <w:shd w:val="clear" w:color="auto" w:fill="D9D9D9" w:themeFill="background1" w:themeFillShade="D9"/>
                </w:tcPr>
                <w:p w14:paraId="77F25504" w14:textId="77777777" w:rsidR="00A318AC" w:rsidRPr="008E3FB7" w:rsidRDefault="00A318AC" w:rsidP="00A318AC">
                  <w:pPr>
                    <w:spacing w:after="120"/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  <w:r w:rsidRPr="00BF1F62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Target</w:t>
                  </w: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2795" w:type="dxa"/>
                  <w:shd w:val="clear" w:color="auto" w:fill="D9D9D9" w:themeFill="background1" w:themeFillShade="D9"/>
                </w:tcPr>
                <w:p w14:paraId="26B46C45" w14:textId="77777777" w:rsidR="00A318AC" w:rsidRPr="00BF1F62" w:rsidRDefault="00A318AC" w:rsidP="00A318AC">
                  <w:pPr>
                    <w:spacing w:after="120"/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RE </w:t>
                  </w:r>
                  <w:r w:rsidRPr="00BF1F62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Sou</w:t>
                  </w: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r</w:t>
                  </w:r>
                  <w:r w:rsidRPr="00BF1F62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ce:</w:t>
                  </w:r>
                </w:p>
              </w:tc>
            </w:tr>
            <w:tr w:rsidR="00A318AC" w:rsidRPr="00A25392" w14:paraId="2FD2484F" w14:textId="77777777" w:rsidTr="003151BB">
              <w:tc>
                <w:tcPr>
                  <w:tcW w:w="3260" w:type="dxa"/>
                </w:tcPr>
                <w:p w14:paraId="0EA257A6" w14:textId="77777777" w:rsidR="00A318AC" w:rsidRPr="003151BB" w:rsidRDefault="00A318AC" w:rsidP="003151BB">
                  <w:pPr>
                    <w:spacing w:after="120"/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</w:pPr>
                  <w:r w:rsidRPr="00F60BB2">
                    <w:rPr>
                      <w:rStyle w:val="Seitenzahl"/>
                      <w:rFonts w:asciiTheme="minorHAnsi" w:hAnsiTheme="minorHAnsi"/>
                      <w:b/>
                      <w:bCs/>
                      <w:sz w:val="22"/>
                      <w:szCs w:val="22"/>
                      <w:lang w:val="en-US"/>
                    </w:rPr>
                    <w:t>30%</w:t>
                  </w:r>
                  <w:r w:rsidRPr="00DE4ADF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of the electrical en</w:t>
                  </w: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ergy mix from </w:t>
                  </w:r>
                  <w:r w:rsidR="003151BB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RE</w:t>
                  </w: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sources</w:t>
                  </w:r>
                  <w:r w:rsidRPr="00DE4ADF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by </w:t>
                  </w:r>
                  <w:r w:rsidRPr="00F60BB2">
                    <w:rPr>
                      <w:rStyle w:val="Seitenzahl"/>
                      <w:rFonts w:asciiTheme="minorHAnsi" w:hAnsiTheme="minorHAnsi"/>
                      <w:b/>
                      <w:bCs/>
                      <w:sz w:val="22"/>
                      <w:szCs w:val="22"/>
                      <w:lang w:val="en-US"/>
                    </w:rPr>
                    <w:t>2030</w:t>
                  </w:r>
                  <w:r w:rsidR="003151BB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(without hydro) (= 3 GW additional)</w:t>
                  </w:r>
                </w:p>
              </w:tc>
              <w:tc>
                <w:tcPr>
                  <w:tcW w:w="2795" w:type="dxa"/>
                </w:tcPr>
                <w:p w14:paraId="050923FF" w14:textId="77777777" w:rsidR="00A318AC" w:rsidRDefault="003151BB" w:rsidP="00C60340">
                  <w:pPr>
                    <w:pStyle w:val="Listenabsatz"/>
                    <w:numPr>
                      <w:ilvl w:val="1"/>
                      <w:numId w:val="5"/>
                    </w:numPr>
                    <w:spacing w:after="120"/>
                    <w:ind w:left="406"/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15</w:t>
                  </w:r>
                  <w:r w:rsidR="00A318AC" w:rsidRPr="00B7512F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% from wind energy </w:t>
                  </w:r>
                </w:p>
                <w:p w14:paraId="4AB692F3" w14:textId="77777777" w:rsidR="003151BB" w:rsidRDefault="003151BB" w:rsidP="00C60340">
                  <w:pPr>
                    <w:pStyle w:val="Listenabsatz"/>
                    <w:numPr>
                      <w:ilvl w:val="1"/>
                      <w:numId w:val="5"/>
                    </w:numPr>
                    <w:spacing w:after="120"/>
                    <w:ind w:left="406"/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10</w:t>
                  </w:r>
                  <w:r w:rsidR="00A318AC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% from </w:t>
                  </w: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PV</w:t>
                  </w:r>
                </w:p>
                <w:p w14:paraId="59305FA6" w14:textId="77777777" w:rsidR="00A318AC" w:rsidRPr="000471E4" w:rsidRDefault="003151BB" w:rsidP="00066946">
                  <w:pPr>
                    <w:pStyle w:val="Listenabsatz"/>
                    <w:numPr>
                      <w:ilvl w:val="1"/>
                      <w:numId w:val="5"/>
                    </w:numPr>
                    <w:spacing w:after="120"/>
                    <w:ind w:left="406"/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5 % from CSP</w:t>
                  </w:r>
                  <w:r w:rsidR="00210498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="00066946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br/>
                  </w:r>
                  <w:r w:rsidR="00210498" w:rsidRPr="00066946">
                    <w:rPr>
                      <w:rStyle w:val="Seitenzahl"/>
                      <w:rFonts w:asciiTheme="minorHAnsi" w:hAnsiTheme="minorHAnsi"/>
                      <w:bCs/>
                      <w:i/>
                      <w:color w:val="000000" w:themeColor="text1"/>
                      <w:lang w:val="en-US"/>
                    </w:rPr>
                    <w:t xml:space="preserve">(maybe </w:t>
                  </w:r>
                  <w:r w:rsidR="00066946" w:rsidRPr="00066946">
                    <w:rPr>
                      <w:rStyle w:val="Seitenzahl"/>
                      <w:rFonts w:asciiTheme="minorHAnsi" w:hAnsiTheme="minorHAnsi"/>
                      <w:bCs/>
                      <w:i/>
                      <w:color w:val="000000" w:themeColor="text1"/>
                      <w:lang w:val="en-US"/>
                    </w:rPr>
                    <w:t>CSP</w:t>
                  </w:r>
                  <w:r w:rsidR="00210498" w:rsidRPr="00066946">
                    <w:rPr>
                      <w:rStyle w:val="Seitenzahl"/>
                      <w:rFonts w:asciiTheme="minorHAnsi" w:hAnsiTheme="minorHAnsi"/>
                      <w:bCs/>
                      <w:i/>
                      <w:color w:val="000000" w:themeColor="text1"/>
                      <w:lang w:val="en-US"/>
                    </w:rPr>
                    <w:t xml:space="preserve"> will be removed or </w:t>
                  </w:r>
                  <w:r w:rsidR="00066946">
                    <w:rPr>
                      <w:rStyle w:val="Seitenzahl"/>
                      <w:rFonts w:asciiTheme="minorHAnsi" w:hAnsiTheme="minorHAnsi"/>
                      <w:bCs/>
                      <w:i/>
                      <w:color w:val="000000" w:themeColor="text1"/>
                      <w:lang w:val="en-US"/>
                    </w:rPr>
                    <w:t xml:space="preserve">&lt; </w:t>
                  </w:r>
                  <w:r w:rsidR="00210498" w:rsidRPr="00066946">
                    <w:rPr>
                      <w:rStyle w:val="Seitenzahl"/>
                      <w:rFonts w:asciiTheme="minorHAnsi" w:hAnsiTheme="minorHAnsi"/>
                      <w:bCs/>
                      <w:i/>
                      <w:color w:val="000000" w:themeColor="text1"/>
                      <w:lang w:val="en-US"/>
                    </w:rPr>
                    <w:t>5%)</w:t>
                  </w:r>
                  <w:r w:rsidR="00210498" w:rsidRPr="00066946">
                    <w:rPr>
                      <w:rStyle w:val="Seitenzahl"/>
                      <w:rFonts w:asciiTheme="minorHAnsi" w:hAnsiTheme="minorHAnsi"/>
                      <w:bCs/>
                      <w:color w:val="000000" w:themeColor="text1"/>
                      <w:lang w:val="en-US"/>
                    </w:rPr>
                    <w:t xml:space="preserve"> </w:t>
                  </w:r>
                </w:p>
              </w:tc>
            </w:tr>
          </w:tbl>
          <w:p w14:paraId="4C4F76E3" w14:textId="37A68842" w:rsidR="00646CDC" w:rsidRPr="00321CDB" w:rsidRDefault="00646CDC" w:rsidP="00321CDB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</w:tr>
      <w:tr w:rsidR="00A318AC" w:rsidRPr="00A25392" w14:paraId="170EEE92" w14:textId="77777777" w:rsidTr="0002662B">
        <w:tc>
          <w:tcPr>
            <w:tcW w:w="3006" w:type="dxa"/>
          </w:tcPr>
          <w:p w14:paraId="0C55E7E0" w14:textId="77777777" w:rsidR="000A35B7" w:rsidRPr="00972104" w:rsidRDefault="000A35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Legal</w:t>
            </w:r>
            <w:r w:rsidR="00B21DFC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-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Regulatory Framework</w:t>
            </w:r>
          </w:p>
        </w:tc>
        <w:tc>
          <w:tcPr>
            <w:tcW w:w="11020" w:type="dxa"/>
          </w:tcPr>
          <w:p w14:paraId="6D0FECDD" w14:textId="382F2AB2" w:rsidR="00660254" w:rsidRPr="00660254" w:rsidRDefault="00503314" w:rsidP="00660254">
            <w:p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Energy Law 2004-72</w:t>
            </w:r>
            <w:r w:rsidR="002E4862" w:rsidRPr="002E486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(2004)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: </w:t>
            </w:r>
            <w:r w:rsidR="003E7681">
              <w:rPr>
                <w:rFonts w:asciiTheme="minorHAnsi" w:hAnsiTheme="minorHAnsi"/>
                <w:sz w:val="22"/>
                <w:szCs w:val="22"/>
                <w:lang w:val="en-US"/>
              </w:rPr>
              <w:t>wise use of energy as a</w:t>
            </w:r>
            <w:r w:rsidR="00660254" w:rsidRPr="0066025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national priority and as the most important element of a sustainable development policy. </w:t>
            </w:r>
            <w:r w:rsidR="003E7681">
              <w:rPr>
                <w:rFonts w:asciiTheme="minorHAnsi" w:hAnsiTheme="minorHAnsi"/>
                <w:sz w:val="22"/>
                <w:szCs w:val="22"/>
                <w:lang w:val="en-US"/>
              </w:rPr>
              <w:t>3</w:t>
            </w:r>
            <w:r w:rsidR="00660254" w:rsidRPr="0066025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principal goals: energy saving, </w:t>
            </w:r>
            <w:r w:rsidR="003E7681">
              <w:rPr>
                <w:rFonts w:asciiTheme="minorHAnsi" w:hAnsiTheme="minorHAnsi"/>
                <w:sz w:val="22"/>
                <w:szCs w:val="22"/>
                <w:lang w:val="en-US"/>
              </w:rPr>
              <w:t>RE</w:t>
            </w:r>
            <w:r w:rsidR="00660254" w:rsidRPr="0066025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promotion and creation of new forms of energy</w:t>
            </w:r>
            <w:r w:rsidR="003E7681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74B01968" w14:textId="16FEC98E" w:rsidR="00660254" w:rsidRDefault="00660254" w:rsidP="00660254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 xml:space="preserve">Decree 2144-2004: </w:t>
            </w:r>
            <w:r w:rsidRPr="00714011">
              <w:rPr>
                <w:rStyle w:val="Seitenzahl"/>
                <w:rFonts w:asciiTheme="minorHAnsi" w:hAnsiTheme="minorHAnsi"/>
                <w:sz w:val="22"/>
                <w:szCs w:val="22"/>
                <w:u w:val="single"/>
                <w:lang w:val="en-US"/>
              </w:rPr>
              <w:t>Obligatory energy audits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6E61A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for companies that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use</w:t>
            </w:r>
            <w:r w:rsidRPr="006E61A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more than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800 toe/year for production processes</w:t>
            </w:r>
          </w:p>
          <w:p w14:paraId="56AD41FB" w14:textId="7655065E" w:rsidR="00503314" w:rsidRPr="00503314" w:rsidRDefault="00660254" w:rsidP="00660254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71401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Act 2004-72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&amp; </w:t>
            </w:r>
            <w:r w:rsidRPr="0071401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corresponding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implementation decree: </w:t>
            </w:r>
            <w:r w:rsidRPr="0071401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Mandatory measures for </w:t>
            </w:r>
            <w:r w:rsidRPr="00714011">
              <w:rPr>
                <w:rStyle w:val="Seitenzahl"/>
                <w:rFonts w:asciiTheme="minorHAnsi" w:hAnsiTheme="minorHAnsi"/>
                <w:sz w:val="22"/>
                <w:szCs w:val="22"/>
                <w:u w:val="single"/>
                <w:lang w:val="en-US"/>
              </w:rPr>
              <w:t>thermal performance</w:t>
            </w:r>
            <w:r w:rsidRPr="0071401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of new buildings.</w:t>
            </w:r>
          </w:p>
          <w:p w14:paraId="57D12D70" w14:textId="45A69911" w:rsidR="003E7681" w:rsidRPr="00714011" w:rsidRDefault="003E7681" w:rsidP="003E7681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76F8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Decree 2009-362</w:t>
            </w:r>
            <w:r w:rsidR="00CA319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  <w:r w:rsidRPr="00F76F8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 financial support for RE/EE programs</w:t>
            </w:r>
          </w:p>
          <w:p w14:paraId="4FC93092" w14:textId="77777777" w:rsidR="00747F53" w:rsidRPr="00503314" w:rsidRDefault="00503314" w:rsidP="00503314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50331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EE</w:t>
            </w:r>
            <w:r w:rsidR="00747F53"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747F53" w:rsidRPr="0050331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Law 2009-7</w:t>
            </w:r>
            <w:r w:rsidR="00747F53" w:rsidRPr="00CA319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  <w:r w:rsidR="00747F53"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8B5374"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right for </w:t>
            </w:r>
            <w:r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industry, agriculture and service sector</w:t>
            </w:r>
            <w:r w:rsidRPr="0050331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 </w:t>
            </w:r>
            <w:r w:rsidR="00747F53" w:rsidRPr="0050331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self-production</w:t>
            </w:r>
            <w:r w:rsidR="00747F53"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electricity </w:t>
            </w:r>
            <w:r w:rsidR="00747F53"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from RE sources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co-generation</w:t>
            </w:r>
            <w:r w:rsidR="00747F53"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; surplus of up to 30% can be sold to STEG at </w:t>
            </w:r>
            <w:r w:rsidRPr="0050331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annually </w:t>
            </w:r>
            <w:r w:rsidR="00747F53" w:rsidRPr="0050331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fixed tariffs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(PPA).</w:t>
            </w:r>
          </w:p>
          <w:p w14:paraId="74592A93" w14:textId="1EC07B6C" w:rsidR="00DC7B8F" w:rsidRPr="00732635" w:rsidRDefault="00362365" w:rsidP="00DC7B8F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New </w:t>
            </w:r>
            <w:r w:rsidR="00732635" w:rsidRPr="00732635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RE Law </w:t>
            </w:r>
            <w:r w:rsidR="008F5B7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12</w:t>
            </w:r>
            <w:r w:rsidR="00732635" w:rsidRPr="00732635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/201</w:t>
            </w:r>
            <w:r w:rsidR="008F5B7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5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(April 205)</w:t>
            </w:r>
            <w:r w:rsidR="00CA319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  <w:r w:rsidR="00D24D05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br/>
            </w:r>
            <w:r w:rsidR="00B040D2" w:rsidRPr="00B040D2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– Decree for application </w:t>
            </w:r>
            <w:r w:rsidR="00D24D05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will be published by end of March 2016 </w:t>
            </w:r>
            <w:r w:rsidR="009A5830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>(</w:t>
            </w:r>
            <w:r w:rsidR="00D24D05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development </w:t>
            </w:r>
            <w:r w:rsidR="009A5830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>supported by an expert group of GIZ)</w:t>
            </w:r>
            <w:r w:rsidR="00210498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 </w:t>
            </w:r>
          </w:p>
          <w:p w14:paraId="1BC34BEE" w14:textId="77777777" w:rsidR="008630E7" w:rsidRDefault="008630E7" w:rsidP="008630E7">
            <w:pPr>
              <w:pStyle w:val="Listenabsatz"/>
              <w:numPr>
                <w:ilvl w:val="0"/>
                <w:numId w:val="15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</w:t>
            </w:r>
            <w:r w:rsidR="008B5374" w:rsidRPr="008B537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elf-production</w:t>
            </w:r>
            <w:r w:rsidR="008B537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from RE sources </w:t>
            </w:r>
          </w:p>
          <w:p w14:paraId="2E44AD1F" w14:textId="6A3FBE74" w:rsidR="008630E7" w:rsidRPr="008630E7" w:rsidRDefault="008630E7" w:rsidP="008630E7">
            <w:pPr>
              <w:pStyle w:val="Listenabsatz"/>
              <w:numPr>
                <w:ilvl w:val="1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Authoriz</w:t>
            </w:r>
            <w:r w:rsidR="00207F5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ation from STEG for LV, from MIE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for MV</w:t>
            </w:r>
            <w:r w:rsidR="006602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HV</w:t>
            </w:r>
          </w:p>
          <w:p w14:paraId="1BB258ED" w14:textId="77777777" w:rsidR="00732635" w:rsidRDefault="008630E7" w:rsidP="008630E7">
            <w:pPr>
              <w:pStyle w:val="Listenabsatz"/>
              <w:numPr>
                <w:ilvl w:val="1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="008B537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ransmission via the national grid (for a fee) and sale of surplus to STEG</w:t>
            </w:r>
          </w:p>
          <w:p w14:paraId="240A4DB2" w14:textId="7747A85A" w:rsidR="008630E7" w:rsidRDefault="008630E7" w:rsidP="008630E7">
            <w:pPr>
              <w:pStyle w:val="Listenabsatz"/>
              <w:numPr>
                <w:ilvl w:val="0"/>
                <w:numId w:val="15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Production &amp; sale </w:t>
            </w:r>
            <w:r w:rsidR="00CB181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n </w:t>
            </w:r>
            <w:r w:rsidR="00CB181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the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local electricity market </w:t>
            </w:r>
            <w:r w:rsidRPr="008630E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(guaranteed purchase by STEG)</w:t>
            </w:r>
          </w:p>
          <w:p w14:paraId="3A537816" w14:textId="131271A5" w:rsidR="008B5374" w:rsidRPr="008630E7" w:rsidRDefault="008630E7" w:rsidP="008630E7">
            <w:pPr>
              <w:pStyle w:val="Listenabsatz"/>
              <w:numPr>
                <w:ilvl w:val="1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8630E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Up to a certain limit (to be defined by decree): </w:t>
            </w:r>
            <w:r w:rsidR="00231C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</w:t>
            </w:r>
            <w:r w:rsidR="00207F5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uthorization by MIE</w:t>
            </w:r>
            <w:r w:rsidRPr="008630E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to found a project company and to generate electricity (standard contract)</w:t>
            </w:r>
          </w:p>
          <w:p w14:paraId="2F32B657" w14:textId="77777777" w:rsidR="008630E7" w:rsidRPr="00B34DDF" w:rsidRDefault="008630E7" w:rsidP="008630E7">
            <w:pPr>
              <w:pStyle w:val="Listenabsatz"/>
              <w:numPr>
                <w:ilvl w:val="1"/>
                <w:numId w:val="4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Above this limit: via public tenders and state concessions</w:t>
            </w:r>
          </w:p>
          <w:p w14:paraId="4789F2FC" w14:textId="77777777" w:rsidR="008630E7" w:rsidRDefault="00B34DDF" w:rsidP="008630E7">
            <w:pPr>
              <w:pStyle w:val="Listenabsatz"/>
              <w:numPr>
                <w:ilvl w:val="0"/>
                <w:numId w:val="15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Electricity exports </w:t>
            </w:r>
          </w:p>
          <w:p w14:paraId="123B7D0D" w14:textId="77777777" w:rsidR="008630E7" w:rsidRPr="008630E7" w:rsidRDefault="00B34DDF" w:rsidP="008630E7">
            <w:pPr>
              <w:pStyle w:val="Listenabsatz"/>
              <w:numPr>
                <w:ilvl w:val="1"/>
                <w:numId w:val="4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B34DD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via </w:t>
            </w:r>
            <w:r w:rsidR="008630E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public tenders and </w:t>
            </w:r>
            <w:r w:rsidRPr="00B34DD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state concessions</w:t>
            </w:r>
          </w:p>
          <w:p w14:paraId="4992929A" w14:textId="3F87FBF0" w:rsidR="00714011" w:rsidRPr="00660254" w:rsidRDefault="00B34DDF" w:rsidP="00714011">
            <w:pPr>
              <w:pStyle w:val="Listenabsatz"/>
              <w:numPr>
                <w:ilvl w:val="1"/>
                <w:numId w:val="4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</w:t>
            </w:r>
            <w:r w:rsid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</w:t>
            </w:r>
            <w:r w:rsidRP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ough the national grid</w:t>
            </w:r>
            <w:r w:rsidR="00617F02" w:rsidRP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(contract with STEG)</w:t>
            </w:r>
            <w:r w:rsidRP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or </w:t>
            </w:r>
            <w:r w:rsidR="002764E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separate</w:t>
            </w:r>
            <w:r w:rsidRP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lines</w:t>
            </w:r>
          </w:p>
        </w:tc>
      </w:tr>
      <w:tr w:rsidR="00A318AC" w:rsidRPr="00A25392" w14:paraId="151E22E0" w14:textId="77777777" w:rsidTr="0002662B">
        <w:tc>
          <w:tcPr>
            <w:tcW w:w="3006" w:type="dxa"/>
          </w:tcPr>
          <w:p w14:paraId="7F082292" w14:textId="77777777" w:rsidR="00BE2F70" w:rsidRPr="00972104" w:rsidRDefault="000A35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Support Programs</w:t>
            </w:r>
            <w:r w:rsidR="00B21DFC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and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Financing Schemes</w:t>
            </w:r>
          </w:p>
        </w:tc>
        <w:tc>
          <w:tcPr>
            <w:tcW w:w="11020" w:type="dxa"/>
          </w:tcPr>
          <w:p w14:paraId="0F5E60CF" w14:textId="77777777" w:rsidR="00C22638" w:rsidRDefault="00C22638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Public Tenders</w:t>
            </w:r>
          </w:p>
          <w:p w14:paraId="32B49142" w14:textId="0BBB32CA" w:rsidR="00C22638" w:rsidRPr="00C22638" w:rsidRDefault="00C22638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C226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new RE Law 12-2015 introduced public tendering for large</w:t>
            </w:r>
            <w:r w:rsidR="009D6A7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RE</w:t>
            </w:r>
            <w:r w:rsidRPr="00C226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installations</w:t>
            </w:r>
            <w:r w:rsidR="009D6A7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 the local market as well as for electricity exports (with state concessions).</w:t>
            </w:r>
          </w:p>
          <w:p w14:paraId="3D5A513D" w14:textId="77777777" w:rsidR="00BE2F70" w:rsidRDefault="006E61AD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76F8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Energy Transition Fund</w:t>
            </w:r>
            <w:r w:rsidR="00AF40F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(FTE)</w:t>
            </w:r>
            <w:r w:rsidR="00171DF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(2014)</w:t>
            </w:r>
          </w:p>
          <w:p w14:paraId="4CEB6468" w14:textId="4FA7716D" w:rsidR="00171DF1" w:rsidRPr="003F3C5D" w:rsidRDefault="00171DF1" w:rsidP="00944F7E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replaced the National Energy Management Fund (FNME), increasing its resources </w:t>
            </w:r>
            <w:r w:rsidR="00EB4DDA"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through</w:t>
            </w:r>
            <w:r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 tax on</w:t>
            </w:r>
            <w:r w:rsidR="003F3C5D"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consumed </w:t>
            </w:r>
            <w:r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energy </w:t>
            </w:r>
            <w:r w:rsidR="003F3C5D"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products (list of</w:t>
            </w:r>
            <w:r w:rsid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F3C5D"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products subject to tax, tax rate and recovery procedure established by decree</w:t>
            </w:r>
            <w:r w:rsid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) </w:t>
            </w:r>
            <w:r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diversifying strategies and extending actions</w:t>
            </w:r>
          </w:p>
          <w:p w14:paraId="7D77BC0D" w14:textId="77777777" w:rsidR="00D06A9A" w:rsidRDefault="002B6A23" w:rsidP="002B6A23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support</w:t>
            </w:r>
            <w:r w:rsidR="00F272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RE/EE projects accompanying the </w:t>
            </w:r>
            <w:r w:rsidRPr="009912F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action plan 2014-2020</w:t>
            </w:r>
          </w:p>
          <w:p w14:paraId="7576297E" w14:textId="77777777" w:rsidR="00FD3146" w:rsidRDefault="00FD3146" w:rsidP="002B6A23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EB4DD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subsidies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of up to 40% of investment costs for ER/EE measures</w:t>
            </w:r>
            <w:r w:rsidR="00F0364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*</w:t>
            </w:r>
          </w:p>
          <w:p w14:paraId="1FF92BCB" w14:textId="77777777" w:rsidR="00BA20FA" w:rsidRPr="003F3C5D" w:rsidRDefault="00BA20FA" w:rsidP="00BA20FA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EB67B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National Energy Management Fund (FNME)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– replaced by FTE in 2014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572"/>
              <w:gridCol w:w="3119"/>
            </w:tblGrid>
            <w:tr w:rsidR="00BA20FA" w:rsidRPr="00A25392" w14:paraId="4E4C44AC" w14:textId="77777777" w:rsidTr="00944F7E">
              <w:tc>
                <w:tcPr>
                  <w:tcW w:w="3572" w:type="dxa"/>
                  <w:shd w:val="clear" w:color="auto" w:fill="D9D9D9" w:themeFill="background1" w:themeFillShade="D9"/>
                </w:tcPr>
                <w:p w14:paraId="3511DC58" w14:textId="77777777" w:rsidR="00BA20FA" w:rsidRPr="00EB67BA" w:rsidRDefault="00BA20FA" w:rsidP="00BA20FA">
                  <w:p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  <w:t>Field</w:t>
                  </w:r>
                </w:p>
              </w:tc>
              <w:tc>
                <w:tcPr>
                  <w:tcW w:w="3119" w:type="dxa"/>
                  <w:shd w:val="clear" w:color="auto" w:fill="D9D9D9" w:themeFill="background1" w:themeFillShade="D9"/>
                </w:tcPr>
                <w:p w14:paraId="093EEE65" w14:textId="77777777" w:rsidR="00BA20FA" w:rsidRPr="00EB67BA" w:rsidRDefault="00BA20FA" w:rsidP="00BA20FA">
                  <w:p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  <w:r w:rsidRPr="00EB67BA"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  <w:t>Subsidy</w:t>
                  </w: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  <w:t xml:space="preserve"> (% of investment costs)</w:t>
                  </w:r>
                </w:p>
              </w:tc>
            </w:tr>
            <w:tr w:rsidR="00BA20FA" w:rsidRPr="00A25392" w14:paraId="7ACDFC29" w14:textId="77777777" w:rsidTr="00944F7E">
              <w:tc>
                <w:tcPr>
                  <w:tcW w:w="3572" w:type="dxa"/>
                </w:tcPr>
                <w:p w14:paraId="5EF36C39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Energy Audits</w:t>
                  </w:r>
                </w:p>
              </w:tc>
              <w:tc>
                <w:tcPr>
                  <w:tcW w:w="3119" w:type="dxa"/>
                </w:tcPr>
                <w:p w14:paraId="3B8BBC92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70%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max. 30,000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)</w:t>
                  </w:r>
                </w:p>
              </w:tc>
            </w:tr>
            <w:tr w:rsidR="00BA20FA" w:rsidRPr="00A25392" w14:paraId="116838DF" w14:textId="77777777" w:rsidTr="00944F7E">
              <w:tc>
                <w:tcPr>
                  <w:tcW w:w="3572" w:type="dxa"/>
                </w:tcPr>
                <w:p w14:paraId="4B4FA9E7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Intangible Investments</w:t>
                  </w:r>
                </w:p>
              </w:tc>
              <w:tc>
                <w:tcPr>
                  <w:tcW w:w="3119" w:type="dxa"/>
                </w:tcPr>
                <w:p w14:paraId="4A35EA3E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70%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(max. 7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0,000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)</w:t>
                  </w:r>
                </w:p>
              </w:tc>
            </w:tr>
            <w:tr w:rsidR="00BA20FA" w:rsidRPr="00A25392" w14:paraId="34770580" w14:textId="77777777" w:rsidTr="00944F7E">
              <w:tc>
                <w:tcPr>
                  <w:tcW w:w="3572" w:type="dxa"/>
                </w:tcPr>
                <w:p w14:paraId="665A8F83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Investment in EE equipment</w:t>
                  </w:r>
                </w:p>
              </w:tc>
              <w:tc>
                <w:tcPr>
                  <w:tcW w:w="3119" w:type="dxa"/>
                </w:tcPr>
                <w:p w14:paraId="3B407FE3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2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max.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10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0,000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)</w:t>
                  </w:r>
                </w:p>
              </w:tc>
            </w:tr>
            <w:tr w:rsidR="00BA20FA" w:rsidRPr="00A25392" w14:paraId="4980BD7A" w14:textId="77777777" w:rsidTr="00944F7E">
              <w:tc>
                <w:tcPr>
                  <w:tcW w:w="3572" w:type="dxa"/>
                </w:tcPr>
                <w:p w14:paraId="551AD7C4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Cogeneration</w:t>
                  </w:r>
                </w:p>
              </w:tc>
              <w:tc>
                <w:tcPr>
                  <w:tcW w:w="3119" w:type="dxa"/>
                </w:tcPr>
                <w:p w14:paraId="01D452FF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2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max.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50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0,000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)</w:t>
                  </w:r>
                </w:p>
              </w:tc>
            </w:tr>
            <w:tr w:rsidR="00BA20FA" w:rsidRPr="00A25392" w14:paraId="420409E2" w14:textId="77777777" w:rsidTr="00944F7E">
              <w:tc>
                <w:tcPr>
                  <w:tcW w:w="3572" w:type="dxa"/>
                </w:tcPr>
                <w:p w14:paraId="6AF1DE0B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Substitution of natural gas</w:t>
                  </w:r>
                </w:p>
              </w:tc>
              <w:tc>
                <w:tcPr>
                  <w:tcW w:w="3119" w:type="dxa"/>
                </w:tcPr>
                <w:p w14:paraId="5BE02BFA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2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(max. 40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0,000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)</w:t>
                  </w:r>
                </w:p>
              </w:tc>
            </w:tr>
            <w:tr w:rsidR="00BA20FA" w:rsidRPr="00A25392" w14:paraId="2A1D98DF" w14:textId="77777777" w:rsidTr="00944F7E">
              <w:tc>
                <w:tcPr>
                  <w:tcW w:w="3572" w:type="dxa"/>
                </w:tcPr>
                <w:p w14:paraId="2FFC0ACE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Collective solar thermal installations</w:t>
                  </w:r>
                </w:p>
              </w:tc>
              <w:tc>
                <w:tcPr>
                  <w:tcW w:w="3119" w:type="dxa"/>
                </w:tcPr>
                <w:p w14:paraId="7337434B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3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max.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150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/m</w:t>
                  </w:r>
                  <w:r w:rsidRPr="00A50E87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2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)</w:t>
                  </w:r>
                </w:p>
              </w:tc>
            </w:tr>
            <w:tr w:rsidR="00BA20FA" w:rsidRPr="00A25392" w14:paraId="22A74998" w14:textId="77777777" w:rsidTr="00944F7E">
              <w:tc>
                <w:tcPr>
                  <w:tcW w:w="3572" w:type="dxa"/>
                </w:tcPr>
                <w:p w14:paraId="4C7E69F8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Grid-connected PV installations</w:t>
                  </w:r>
                </w:p>
              </w:tc>
              <w:tc>
                <w:tcPr>
                  <w:tcW w:w="3119" w:type="dxa"/>
                </w:tcPr>
                <w:p w14:paraId="28B42976" w14:textId="77777777" w:rsidR="00BA20FA" w:rsidRPr="00D409AA" w:rsidRDefault="00BA20FA" w:rsidP="00BA20FA">
                  <w:pP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3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(max. 15</w:t>
                  </w:r>
                  <w:r w:rsidRPr="00D409AA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,000 TND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/building)</w:t>
                  </w:r>
                </w:p>
              </w:tc>
            </w:tr>
          </w:tbl>
          <w:p w14:paraId="06BF08C4" w14:textId="0F2A1348" w:rsidR="00BA20FA" w:rsidRPr="00BA20FA" w:rsidRDefault="00BA20FA" w:rsidP="00BA20FA">
            <w:pPr>
              <w:spacing w:before="120" w:after="120"/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 xml:space="preserve">PROSOL Programs within the Tunisian Solar Plan </w:t>
            </w:r>
            <w:r w:rsidRPr="00E254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(&lt; 3 kWp)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941"/>
              <w:gridCol w:w="3884"/>
            </w:tblGrid>
            <w:tr w:rsidR="0047038D" w:rsidRPr="00A25392" w14:paraId="0BCEAABF" w14:textId="77777777" w:rsidTr="00F55B58">
              <w:tc>
                <w:tcPr>
                  <w:tcW w:w="7825" w:type="dxa"/>
                  <w:gridSpan w:val="2"/>
                  <w:shd w:val="clear" w:color="auto" w:fill="D9D9D9" w:themeFill="background1" w:themeFillShade="D9"/>
                </w:tcPr>
                <w:p w14:paraId="3D4C812C" w14:textId="1CE4B00F" w:rsidR="001118A9" w:rsidRPr="001118A9" w:rsidRDefault="00AB6909" w:rsidP="001118A9">
                  <w:pPr>
                    <w:pStyle w:val="Listenabsatz"/>
                    <w:numPr>
                      <w:ilvl w:val="0"/>
                      <w:numId w:val="4"/>
                    </w:numPr>
                    <w:spacing w:after="120"/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grant covering </w:t>
                  </w:r>
                  <w:r w:rsidR="0007610F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up to 30%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of investment support </w:t>
                  </w:r>
                  <w:r w:rsidR="001118A9" w:rsidRPr="001118A9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by ANME (through FTE)</w:t>
                  </w:r>
                  <w:r w:rsidR="00F03643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*</w:t>
                  </w:r>
                </w:p>
                <w:p w14:paraId="3B044E00" w14:textId="77777777" w:rsidR="001118A9" w:rsidRPr="006B0F44" w:rsidRDefault="001118A9" w:rsidP="001118A9">
                  <w:pPr>
                    <w:pStyle w:val="Listenabsatz"/>
                    <w:numPr>
                      <w:ilvl w:val="0"/>
                      <w:numId w:val="4"/>
                    </w:num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  <w:r w:rsidRPr="001118A9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credits with 5% interest rates for 5 years by STEG &amp; Attijari Bank</w:t>
                  </w:r>
                </w:p>
                <w:p w14:paraId="2F3127C0" w14:textId="77777777" w:rsidR="00AB6909" w:rsidRPr="001118A9" w:rsidRDefault="00AB6909" w:rsidP="001D65F8">
                  <w:pPr>
                    <w:pStyle w:val="Listenabsatz"/>
                    <w:numPr>
                      <w:ilvl w:val="0"/>
                      <w:numId w:val="4"/>
                    </w:num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net metering scheme for solar </w:t>
                  </w:r>
                  <w:r w:rsidR="001D65F8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roof-top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 xml:space="preserve">applications, recovery of investment costs through </w:t>
                  </w:r>
                  <w:r w:rsidR="001D65F8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the consumer bill</w:t>
                  </w:r>
                </w:p>
              </w:tc>
            </w:tr>
            <w:tr w:rsidR="00E254E3" w:rsidRPr="00E254E3" w14:paraId="00715391" w14:textId="77777777" w:rsidTr="00F55B58">
              <w:tc>
                <w:tcPr>
                  <w:tcW w:w="3941" w:type="dxa"/>
                </w:tcPr>
                <w:p w14:paraId="12792B7E" w14:textId="54E5D14C" w:rsidR="00E254E3" w:rsidRPr="0047038D" w:rsidRDefault="00E254E3" w:rsidP="00AB6909">
                  <w:pP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</w:pPr>
                  <w:r w:rsidRPr="004945AA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PROSOL </w:t>
                  </w:r>
                  <w:r w:rsidRPr="00B86397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Thermique</w:t>
                  </w: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 (2005): </w:t>
                  </w:r>
                  <w:r w:rsidR="00AB6909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public support </w:t>
                  </w:r>
                  <w:r w:rsidRPr="00E607B5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programs for SWH</w:t>
                  </w:r>
                </w:p>
              </w:tc>
              <w:tc>
                <w:tcPr>
                  <w:tcW w:w="3884" w:type="dxa"/>
                  <w:vMerge w:val="restart"/>
                </w:tcPr>
                <w:p w14:paraId="4D864CE6" w14:textId="77777777" w:rsidR="00E254E3" w:rsidRPr="00E254E3" w:rsidRDefault="00E254E3" w:rsidP="00E254E3">
                  <w:pPr>
                    <w:pStyle w:val="Listenabsatz"/>
                    <w:numPr>
                      <w:ilvl w:val="0"/>
                      <w:numId w:val="11"/>
                    </w:numPr>
                    <w:spacing w:after="120" w:line="360" w:lineRule="auto"/>
                    <w:ind w:left="379"/>
                    <w:rPr>
                      <w:rStyle w:val="Seitenzahl"/>
                      <w:rFonts w:asciiTheme="minorHAnsi" w:hAnsiTheme="minorHAnsi"/>
                      <w:b/>
                      <w:sz w:val="22"/>
                      <w:lang w:val="fr-FR"/>
                    </w:rPr>
                  </w:pPr>
                  <w:r w:rsidRPr="00E254E3">
                    <w:rPr>
                      <w:rStyle w:val="Seitenzahl"/>
                      <w:rFonts w:asciiTheme="minorHAnsi" w:hAnsiTheme="minorHAnsi"/>
                      <w:b/>
                      <w:sz w:val="22"/>
                      <w:lang w:val="fr-FR"/>
                    </w:rPr>
                    <w:t>PROSOL Résidentiel</w:t>
                  </w:r>
                  <w:r w:rsidRPr="00E254E3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</w:p>
                <w:p w14:paraId="34410260" w14:textId="77777777" w:rsidR="00E254E3" w:rsidRDefault="00E254E3" w:rsidP="00E254E3">
                  <w:pPr>
                    <w:pStyle w:val="Listenabsatz"/>
                    <w:numPr>
                      <w:ilvl w:val="0"/>
                      <w:numId w:val="11"/>
                    </w:numPr>
                    <w:spacing w:after="120" w:line="360" w:lineRule="auto"/>
                    <w:ind w:left="379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  <w:r w:rsidRPr="00E254E3"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  <w:t xml:space="preserve">PROSOL </w:t>
                  </w:r>
                  <w:r w:rsidRPr="00E254E3">
                    <w:rPr>
                      <w:rStyle w:val="Seitenzahl"/>
                      <w:rFonts w:asciiTheme="minorHAnsi" w:hAnsiTheme="minorHAnsi"/>
                      <w:b/>
                      <w:sz w:val="22"/>
                      <w:lang w:val="fr-FR"/>
                    </w:rPr>
                    <w:t>Industrie</w:t>
                  </w:r>
                </w:p>
                <w:p w14:paraId="3D04E927" w14:textId="77777777" w:rsidR="00E254E3" w:rsidRPr="00E254E3" w:rsidRDefault="00E254E3" w:rsidP="00E254E3">
                  <w:pPr>
                    <w:pStyle w:val="Listenabsatz"/>
                    <w:numPr>
                      <w:ilvl w:val="0"/>
                      <w:numId w:val="11"/>
                    </w:numPr>
                    <w:spacing w:after="120" w:line="360" w:lineRule="auto"/>
                    <w:ind w:left="379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  <w:r w:rsidRPr="00E254E3"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  <w:t xml:space="preserve">PROSOL </w:t>
                  </w:r>
                  <w:r w:rsidRPr="00E254E3">
                    <w:rPr>
                      <w:rStyle w:val="Seitenzahl"/>
                      <w:rFonts w:asciiTheme="minorHAnsi" w:hAnsiTheme="minorHAnsi"/>
                      <w:b/>
                      <w:sz w:val="22"/>
                      <w:lang w:val="fr-FR"/>
                    </w:rPr>
                    <w:t>Tertiaire</w:t>
                  </w:r>
                </w:p>
              </w:tc>
            </w:tr>
            <w:tr w:rsidR="00E254E3" w:rsidRPr="00A25392" w14:paraId="1B4D20D1" w14:textId="77777777" w:rsidTr="00F55B58">
              <w:trPr>
                <w:trHeight w:val="832"/>
              </w:trPr>
              <w:tc>
                <w:tcPr>
                  <w:tcW w:w="3941" w:type="dxa"/>
                </w:tcPr>
                <w:p w14:paraId="169F7F5A" w14:textId="48A3FBA0" w:rsidR="00E254E3" w:rsidRPr="0047038D" w:rsidRDefault="00982BDD" w:rsidP="00AB6909">
                  <w:pPr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P</w:t>
                  </w:r>
                  <w:r w:rsidR="00E254E3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ROSOL ELEC (2010): </w:t>
                  </w:r>
                  <w:r w:rsidR="00AB6909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public support program for</w:t>
                  </w:r>
                  <w:r w:rsidR="00E254E3" w:rsidRPr="00E607B5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PV installations</w:t>
                  </w:r>
                  <w:r w:rsidR="00E254E3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 w:rsidR="00E254E3" w:rsidRPr="00E607B5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(</w:t>
                  </w:r>
                  <w:r w:rsidR="00AB6909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25</w:t>
                  </w:r>
                  <w:r w:rsidR="00E254E3" w:rsidRPr="00E607B5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MW installed by the end of 201</w:t>
                  </w:r>
                  <w:r w:rsidR="00AB6909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5</w:t>
                  </w:r>
                  <w:r w:rsidR="00E254E3" w:rsidRPr="00E607B5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3884" w:type="dxa"/>
                  <w:vMerge/>
                </w:tcPr>
                <w:p w14:paraId="7FE55079" w14:textId="77777777" w:rsidR="00E254E3" w:rsidRPr="0047038D" w:rsidRDefault="00E254E3" w:rsidP="00E607B5">
                  <w:p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</w:pPr>
                </w:p>
              </w:tc>
            </w:tr>
          </w:tbl>
          <w:p w14:paraId="78F0AE8A" w14:textId="65B74C9F" w:rsidR="00E607B5" w:rsidRDefault="00E254E3" w:rsidP="00E254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E254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="0000536E" w:rsidRPr="00E254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certification of installers by ANME, acceptance of installation by STEG</w:t>
            </w:r>
            <w:r w:rsidRPr="00E254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  <w:p w14:paraId="4464E250" w14:textId="77777777" w:rsidR="00E607B5" w:rsidRPr="00E254E3" w:rsidRDefault="00E538D7" w:rsidP="004945AA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E254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“</w:t>
            </w:r>
            <w:r w:rsidRPr="00E254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fr-FR"/>
              </w:rPr>
              <w:t>Bâtiment Solaire</w:t>
            </w:r>
            <w:r w:rsidRPr="00E254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” Program</w:t>
            </w:r>
          </w:p>
          <w:p w14:paraId="6D4AEC67" w14:textId="77777777" w:rsidR="003C0CC1" w:rsidRDefault="003C0CC1" w:rsidP="003C0CC1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subsidies </w:t>
            </w:r>
            <w:r w:rsidR="00AB690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up to 30% </w:t>
            </w:r>
            <w:r w:rsidR="00C4587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investment costs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by FTE</w:t>
            </w:r>
            <w:r w:rsidR="00F0364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*</w:t>
            </w:r>
            <w:r w:rsidR="0021049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4869A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="00210498" w:rsidRPr="004869A6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will be revised</w:t>
            </w:r>
            <w:r w:rsidR="004869A6">
              <w:rPr>
                <w:rStyle w:val="Seitenzahl"/>
                <w:rFonts w:asciiTheme="minorHAnsi" w:hAnsiTheme="minorHAnsi"/>
                <w:color w:val="000000" w:themeColor="text1"/>
                <w:sz w:val="24"/>
                <w:szCs w:val="22"/>
                <w:lang w:val="en-US"/>
              </w:rPr>
              <w:t>)</w:t>
            </w:r>
          </w:p>
          <w:p w14:paraId="6E5C2759" w14:textId="77777777" w:rsidR="003C0CC1" w:rsidRPr="003C0CC1" w:rsidRDefault="003C0CC1" w:rsidP="003C0CC1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also for installations &gt; 3 kW</w:t>
            </w:r>
            <w:r w:rsidR="0066764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</w:t>
            </w:r>
          </w:p>
          <w:p w14:paraId="605E6BF4" w14:textId="77777777" w:rsidR="00F03643" w:rsidRDefault="00F03643" w:rsidP="004945AA">
            <w:pPr>
              <w:spacing w:after="120"/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i/>
                <w:sz w:val="22"/>
                <w:szCs w:val="22"/>
                <w:u w:val="single"/>
                <w:lang w:val="en-US"/>
              </w:rPr>
              <w:t>*</w:t>
            </w:r>
            <w:r w:rsidRPr="00906F8D">
              <w:rPr>
                <w:rStyle w:val="Seitenzahl"/>
                <w:rFonts w:asciiTheme="minorHAnsi" w:hAnsiTheme="minorHAnsi"/>
                <w:b/>
                <w:i/>
                <w:sz w:val="22"/>
                <w:szCs w:val="22"/>
                <w:u w:val="single"/>
                <w:lang w:val="en-US"/>
              </w:rPr>
              <w:t>Note:</w:t>
            </w:r>
            <w:r w:rsidRPr="00906F8D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 The subsidies </w:t>
            </w:r>
            <w:r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for solar PV projects </w:t>
            </w:r>
            <w:r w:rsidRPr="00906F8D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under the </w:t>
            </w:r>
            <w:r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FTE </w:t>
            </w:r>
            <w:r w:rsidRPr="00906F8D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>have been stopped in December 2015 (as resources were</w:t>
            </w:r>
            <w:r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 insufficient)</w:t>
            </w:r>
          </w:p>
          <w:p w14:paraId="430DA695" w14:textId="23DBF3F8" w:rsidR="00F76F83" w:rsidRDefault="003F3C5D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399167AC" wp14:editId="3E48971F">
                  <wp:simplePos x="0" y="0"/>
                  <wp:positionH relativeFrom="margin">
                    <wp:posOffset>4705217</wp:posOffset>
                  </wp:positionH>
                  <wp:positionV relativeFrom="margin">
                    <wp:posOffset>-458</wp:posOffset>
                  </wp:positionV>
                  <wp:extent cx="2038350" cy="2882900"/>
                  <wp:effectExtent l="0" t="0" r="0" b="0"/>
                  <wp:wrapSquare wrapText="bothSides"/>
                  <wp:docPr id="4" name="Grafik 4" descr="http://www.at2e.org/images/TUNISIA_Dic_2014_9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t2e.org/images/TUNISIA_Dic_2014_9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3E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Duty and t</w:t>
            </w:r>
            <w:r w:rsidR="00F76F83" w:rsidRPr="00F76F8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ax incentives</w:t>
            </w:r>
            <w:r w:rsidR="00B9234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br/>
            </w:r>
            <w:r w:rsidR="00F76F8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For </w:t>
            </w:r>
            <w:r w:rsidR="001D65F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RE/EE </w:t>
            </w:r>
            <w:r w:rsidR="00F76F8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equipment and commodities</w:t>
            </w:r>
            <w:r w:rsidR="00D06A9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A573E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imported/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used</w:t>
            </w:r>
            <w:r w:rsidR="004450D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p w14:paraId="7DBC803C" w14:textId="77777777" w:rsidR="004450D2" w:rsidRDefault="004450D2" w:rsidP="004450D2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reduction of custom duties from 18% to 10%</w:t>
            </w:r>
          </w:p>
          <w:p w14:paraId="43908365" w14:textId="77777777" w:rsidR="004450D2" w:rsidRPr="004450D2" w:rsidRDefault="004450D2" w:rsidP="004450D2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exemption from VAT</w:t>
            </w:r>
          </w:p>
          <w:p w14:paraId="38844D1E" w14:textId="77777777" w:rsidR="006B2DBF" w:rsidRDefault="006B2DBF" w:rsidP="00982BDD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Detailed Resources Mapping</w:t>
            </w:r>
          </w:p>
          <w:p w14:paraId="1818DB4C" w14:textId="39F076C7" w:rsidR="00726D9A" w:rsidRDefault="006B2DBF" w:rsidP="006B2DBF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 </w:t>
            </w:r>
            <w:r w:rsidR="00B457F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detailed wind a</w:t>
            </w:r>
            <w:r w:rsidR="00614DA8"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tlas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B457F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for Tunisia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has been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="00982BDD" w:rsidRPr="003F3C5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</w:t>
            </w:r>
            <w:r w:rsidR="00614DA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eveloped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</w:t>
            </w:r>
            <w:r w:rsidR="00982BD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2009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updated in 2015 </w:t>
            </w:r>
            <w:r w:rsidR="00614DA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by ANME</w:t>
            </w:r>
            <w:r w:rsidR="00664C3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project was financed by the Spanish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Agency of International Cooperation for Development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(AECID) and the Government of Navarra in collaboration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with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ANME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</w:t>
            </w:r>
            <w:r w:rsidR="00B457F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ind maps are generated in GIS format at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1km x 1km resolution at different heights: 10m, 60m,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80m, and 100m.</w:t>
            </w:r>
            <w:r w:rsidR="00F7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It can be accessed under </w:t>
            </w:r>
            <w:hyperlink r:id="rId10" w:history="1">
              <w:r w:rsidR="00F70CE3" w:rsidRPr="00F70CE3">
                <w:rPr>
                  <w:rStyle w:val="Hyperlink"/>
                  <w:rFonts w:asciiTheme="minorHAnsi" w:hAnsiTheme="minorHAnsi"/>
                  <w:sz w:val="22"/>
                  <w:szCs w:val="22"/>
                  <w:lang w:val="en-US"/>
                </w:rPr>
                <w:t>http://irena.masdar.ac.ae/?map=488</w:t>
              </w:r>
            </w:hyperlink>
            <w:r w:rsidR="00F70CE3" w:rsidRPr="00F7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1A0D8E70" w14:textId="482B4025" w:rsidR="006B2DBF" w:rsidRPr="006B2DBF" w:rsidRDefault="00F221CF" w:rsidP="006B2DBF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D2AFEA" wp14:editId="3A9AD57B">
                      <wp:simplePos x="0" y="0"/>
                      <wp:positionH relativeFrom="column">
                        <wp:posOffset>4891509</wp:posOffset>
                      </wp:positionH>
                      <wp:positionV relativeFrom="paragraph">
                        <wp:posOffset>575945</wp:posOffset>
                      </wp:positionV>
                      <wp:extent cx="1722120" cy="297180"/>
                      <wp:effectExtent l="0" t="0" r="0" b="7620"/>
                      <wp:wrapSquare wrapText="bothSides"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2120" cy="29718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568EF12" w14:textId="23650252" w:rsidR="00561897" w:rsidRPr="00F221CF" w:rsidRDefault="00561897" w:rsidP="00F221CF">
                                  <w:pPr>
                                    <w:pStyle w:val="Beschriftung"/>
                                    <w:rPr>
                                      <w:rFonts w:eastAsia="Times New Roman" w:cs="Times New Roman"/>
                                      <w:noProof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221CF">
                                    <w:rPr>
                                      <w:lang w:val="en-US"/>
                                    </w:rPr>
                                    <w:t xml:space="preserve">Figure </w:t>
                                  </w:r>
                                  <w:r>
                                    <w:fldChar w:fldCharType="begin"/>
                                  </w:r>
                                  <w:r w:rsidRPr="00F221CF">
                                    <w:rPr>
                                      <w:lang w:val="en-US"/>
                                    </w:rPr>
                                    <w:instrText xml:space="preserve"> SEQ Figure \* ARABIC </w:instrText>
                                  </w:r>
                                  <w:r>
                                    <w:fldChar w:fldCharType="separate"/>
                                  </w:r>
                                  <w:r w:rsidRPr="00F221CF">
                                    <w:rPr>
                                      <w:noProof/>
                                      <w:lang w:val="en-US"/>
                                    </w:rPr>
                                    <w:t>1</w:t>
                                  </w:r>
                                  <w:r>
                                    <w:fldChar w:fldCharType="end"/>
                                  </w:r>
                                  <w:r w:rsidRPr="00F221CF">
                                    <w:rPr>
                                      <w:lang w:val="en-US"/>
                                    </w:rPr>
                                    <w:t>: Tunisian Wind Atlas. Source: ANME (2015).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4D2AF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margin-left:385.15pt;margin-top:45.35pt;width:135.6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" stroked="f">
                      <v:textbox inset="0,0,0,0">
                        <w:txbxContent>
                          <w:p w14:paraId="6568EF12" w14:textId="23650252" w:rsidR="00561897" w:rsidRPr="00F221CF" w:rsidRDefault="00561897" w:rsidP="00F221CF">
                            <w:pPr>
                              <w:pStyle w:val="Beschriftung"/>
                              <w:rPr>
                                <w:rFonts w:eastAsia="Times New Roman" w:cs="Times New Roman"/>
                                <w:noProof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221CF">
                              <w:rPr>
                                <w:lang w:val="en-US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F221CF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 w:rsidRPr="00F221CF">
                              <w:rPr>
                                <w:noProof/>
                                <w:lang w:val="en-US"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 w:rsidRPr="00F221CF">
                              <w:rPr>
                                <w:lang w:val="en-US"/>
                              </w:rPr>
                              <w:t>: Tunisian Wind Atlas. Source: ANME (2015).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B2DB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 solar atlas has so far not been developed for Tunisia.</w:t>
            </w:r>
          </w:p>
        </w:tc>
      </w:tr>
      <w:tr w:rsidR="00A318AC" w:rsidRPr="00A25392" w14:paraId="05317C74" w14:textId="77777777" w:rsidTr="0002662B">
        <w:tc>
          <w:tcPr>
            <w:tcW w:w="3006" w:type="dxa"/>
          </w:tcPr>
          <w:p w14:paraId="402CAA17" w14:textId="468F5209" w:rsidR="00BE2F70" w:rsidRPr="00972104" w:rsidRDefault="000A35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Grid and Market Access</w:t>
            </w:r>
            <w:r w:rsidR="00B21DFC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(Internal and External)</w:t>
            </w:r>
          </w:p>
        </w:tc>
        <w:tc>
          <w:tcPr>
            <w:tcW w:w="11020" w:type="dxa"/>
          </w:tcPr>
          <w:p w14:paraId="0C860F79" w14:textId="77777777" w:rsidR="006E0C7F" w:rsidRPr="006E0C7F" w:rsidRDefault="006E0C7F" w:rsidP="006E0C7F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E0C7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Private </w:t>
            </w:r>
            <w:r w:rsidR="007E7655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RE </w:t>
            </w:r>
            <w:r w:rsidRPr="006E0C7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Market Access</w:t>
            </w:r>
          </w:p>
          <w:p w14:paraId="0E0C43A4" w14:textId="77777777" w:rsidR="006E0C7F" w:rsidRPr="006E0C7F" w:rsidRDefault="006E0C7F" w:rsidP="006E0C7F">
            <w:pPr>
              <w:pStyle w:val="Listenabsatz"/>
              <w:numPr>
                <w:ilvl w:val="0"/>
                <w:numId w:val="1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6E0C7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Producers eligible for the </w:t>
            </w:r>
            <w:r w:rsidRPr="006E0C7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PROSOL ELEC</w:t>
            </w:r>
            <w:r w:rsidRPr="006E0C7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program</w:t>
            </w:r>
          </w:p>
          <w:p w14:paraId="078BA447" w14:textId="77777777" w:rsidR="006E0C7F" w:rsidRDefault="006E0C7F" w:rsidP="006E0C7F">
            <w:pPr>
              <w:pStyle w:val="Listenabsatz"/>
              <w:numPr>
                <w:ilvl w:val="0"/>
                <w:numId w:val="1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6E0C7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Self-producers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generating</w:t>
            </w:r>
            <w:r w:rsidRPr="006E0C7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electricity from </w:t>
            </w:r>
            <w:r w:rsidRPr="006E0C7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RE</w:t>
            </w:r>
            <w:r w:rsidRPr="006E0C7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sources </w:t>
            </w:r>
          </w:p>
          <w:p w14:paraId="1329E607" w14:textId="77777777" w:rsidR="006C57FE" w:rsidRPr="006E0C7F" w:rsidRDefault="006C57FE" w:rsidP="006E0C7F">
            <w:pPr>
              <w:pStyle w:val="Listenabsatz"/>
              <w:numPr>
                <w:ilvl w:val="0"/>
                <w:numId w:val="1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Concession following a tendering by STEG</w:t>
            </w:r>
          </w:p>
          <w:p w14:paraId="496A50CA" w14:textId="77777777" w:rsidR="00FF7792" w:rsidRDefault="00EE507D" w:rsidP="001A63B4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63B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Grid Access</w:t>
            </w:r>
          </w:p>
          <w:p w14:paraId="0EAA42B5" w14:textId="77777777" w:rsidR="009948A9" w:rsidRPr="007928C4" w:rsidRDefault="009948A9" w:rsidP="00FF7792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u w:val="single"/>
                <w:lang w:val="en-US"/>
              </w:rPr>
              <w:t>For MV &amp; HV:</w:t>
            </w: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y</w:t>
            </w:r>
            <w:r w:rsidR="00296884"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early renewed </w:t>
            </w:r>
            <w:r w:rsidR="007517A7" w:rsidRPr="007928C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Electricity Supply Agreement</w:t>
            </w:r>
            <w:r w:rsidR="00E548CA" w:rsidRPr="007928C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="00E548CA"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between STEG and the subscriber</w:t>
            </w:r>
          </w:p>
          <w:p w14:paraId="34CDCDC1" w14:textId="77777777" w:rsidR="009948A9" w:rsidRPr="007928C4" w:rsidRDefault="009948A9" w:rsidP="009948A9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u w:val="single"/>
                <w:lang w:val="en-US"/>
              </w:rPr>
              <w:t>For LV:</w:t>
            </w: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consumer has to sign an </w:t>
            </w:r>
            <w:r w:rsidR="00B90A9D" w:rsidRPr="007928C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Application for the Supply of E</w:t>
            </w:r>
            <w:r w:rsidRPr="007928C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lectricity</w:t>
            </w:r>
          </w:p>
          <w:p w14:paraId="565B4133" w14:textId="77777777" w:rsidR="00B90A9D" w:rsidRPr="007928C4" w:rsidRDefault="00B90A9D" w:rsidP="00B90A9D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u w:val="single"/>
                <w:lang w:val="en-US"/>
              </w:rPr>
              <w:t>For self-producers:</w:t>
            </w: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7928C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Application for Authorization</w:t>
            </w: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to STEG</w:t>
            </w:r>
            <w:r w:rsidR="007E3A14"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(flat network fee for transporting output to the place of consumption; sale of surplus up to 30%)</w:t>
            </w:r>
          </w:p>
          <w:p w14:paraId="293F872C" w14:textId="63F8A218" w:rsidR="000567ED" w:rsidRPr="009A2FCF" w:rsidRDefault="00B90A9D" w:rsidP="006C57FE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u w:val="single"/>
                <w:lang w:val="en-US"/>
              </w:rPr>
              <w:t>For PROSOL ELEC Programs:</w:t>
            </w: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yearly renewed </w:t>
            </w:r>
            <w:r w:rsidRPr="007928C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Purchasing Agreement</w:t>
            </w:r>
            <w:r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with STEG</w:t>
            </w:r>
            <w:r w:rsidR="00656052" w:rsidRPr="007928C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(tariffs set by ministerial decision)</w:t>
            </w:r>
          </w:p>
        </w:tc>
      </w:tr>
      <w:tr w:rsidR="00A318AC" w:rsidRPr="00A25392" w14:paraId="71AFE71D" w14:textId="77777777" w:rsidTr="0002662B">
        <w:tc>
          <w:tcPr>
            <w:tcW w:w="3006" w:type="dxa"/>
          </w:tcPr>
          <w:p w14:paraId="56801CF8" w14:textId="77777777" w:rsidR="00BE2F70" w:rsidRPr="00972104" w:rsidRDefault="000A35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 xml:space="preserve">Other Issues (e.g. </w:t>
            </w:r>
            <w:r w:rsidR="00B21DFC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Zoning and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Land A</w:t>
            </w:r>
            <w:r w:rsidR="00B21DFC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llocation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1020" w:type="dxa"/>
          </w:tcPr>
          <w:p w14:paraId="0BE44418" w14:textId="77777777" w:rsidR="00575927" w:rsidRDefault="00216C6D" w:rsidP="005E6E43">
            <w:pPr>
              <w:pStyle w:val="Listenabsatz"/>
              <w:numPr>
                <w:ilvl w:val="0"/>
                <w:numId w:val="2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5759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There is </w:t>
            </w:r>
            <w:r w:rsidRPr="002C5FD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no official institution</w:t>
            </w:r>
            <w:r w:rsidRPr="005759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responsible for l</w:t>
            </w:r>
            <w:r w:rsidR="0012348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</w:t>
            </w:r>
            <w:r w:rsidR="0051677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examination and </w:t>
            </w:r>
            <w:r w:rsidR="0012348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allocation for RE projects</w:t>
            </w:r>
          </w:p>
          <w:p w14:paraId="4F14F2B5" w14:textId="514288CC" w:rsidR="00575927" w:rsidRPr="00575927" w:rsidRDefault="00516772" w:rsidP="00516772">
            <w:pPr>
              <w:pStyle w:val="Listenabsatz"/>
              <w:numPr>
                <w:ilvl w:val="0"/>
                <w:numId w:val="2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Self-producers must own the</w:t>
            </w:r>
            <w:r w:rsidR="009A2F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land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; f</w:t>
            </w:r>
            <w:r w:rsidR="005759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or wind projects, </w:t>
            </w:r>
            <w:r w:rsidR="005D500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 authorization by </w:t>
            </w:r>
            <w:r w:rsidR="005759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</w:t>
            </w:r>
            <w:r w:rsidR="005D500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Ministry of Defense is needed</w:t>
            </w:r>
          </w:p>
        </w:tc>
      </w:tr>
      <w:tr w:rsidR="00A318AC" w:rsidRPr="00A25392" w14:paraId="0BB4E1CC" w14:textId="77777777" w:rsidTr="0002662B">
        <w:tc>
          <w:tcPr>
            <w:tcW w:w="3006" w:type="dxa"/>
          </w:tcPr>
          <w:p w14:paraId="044229D1" w14:textId="77777777" w:rsidR="00BE2F70" w:rsidRPr="00972104" w:rsidRDefault="00B21DFC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Verification and Evaluation Mechanisms</w:t>
            </w:r>
          </w:p>
        </w:tc>
        <w:tc>
          <w:tcPr>
            <w:tcW w:w="11020" w:type="dxa"/>
          </w:tcPr>
          <w:p w14:paraId="794AE827" w14:textId="77777777" w:rsidR="00772071" w:rsidRPr="001B3525" w:rsidRDefault="006C57FE" w:rsidP="00890CE3">
            <w:pPr>
              <w:spacing w:after="120"/>
              <w:rPr>
                <w:rStyle w:val="Seitenzahl"/>
                <w:rFonts w:asciiTheme="minorHAnsi" w:hAnsiTheme="minorHAnsi"/>
                <w:b/>
                <w:color w:val="000000" w:themeColor="text1"/>
                <w:sz w:val="22"/>
                <w:lang w:val="fr-FR"/>
              </w:rPr>
            </w:pPr>
            <w:r>
              <w:rPr>
                <w:rStyle w:val="Seitenzahl"/>
                <w:rFonts w:asciiTheme="minorHAnsi" w:hAnsiTheme="minorHAnsi"/>
                <w:b/>
                <w:color w:val="000000" w:themeColor="text1"/>
                <w:sz w:val="22"/>
                <w:lang w:val="fr-FR"/>
              </w:rPr>
              <w:t xml:space="preserve">Private </w:t>
            </w:r>
            <w:r w:rsidR="00772071" w:rsidRPr="001B3525">
              <w:rPr>
                <w:rStyle w:val="Seitenzahl"/>
                <w:rFonts w:asciiTheme="minorHAnsi" w:hAnsiTheme="minorHAnsi"/>
                <w:b/>
                <w:color w:val="000000" w:themeColor="text1"/>
                <w:sz w:val="22"/>
                <w:lang w:val="fr-FR"/>
              </w:rPr>
              <w:t>Control Offices for RE (“Bureaux de Contrôle”)</w:t>
            </w:r>
          </w:p>
          <w:p w14:paraId="49B906F8" w14:textId="77777777" w:rsidR="00772071" w:rsidRPr="00772071" w:rsidRDefault="00772071" w:rsidP="00772071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Introduction envisaged by GIZ in collaboration with ANME and STEG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 to overcome bottlenecks and gridlock</w:t>
            </w:r>
          </w:p>
          <w:p w14:paraId="5A4D3A06" w14:textId="4549F876" w:rsidR="00772071" w:rsidRPr="00772071" w:rsidRDefault="00772071" w:rsidP="00772071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Focus on 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reception / connection 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of 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small to medium scale 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PV (due to 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large</w:t>
            </w:r>
            <w:r w:rsidR="006C57FE"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 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number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 of new installations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)</w:t>
            </w:r>
          </w:p>
          <w:p w14:paraId="5FB7E187" w14:textId="77777777" w:rsidR="00772071" w:rsidRDefault="00772071" w:rsidP="00772071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For 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large projects (PV, 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CSP, biomass and wind</w:t>
            </w:r>
            <w:r w:rsidR="006C57FE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)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, mainly STEG will control installation</w:t>
            </w:r>
            <w:r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 (and maybe control offices)</w:t>
            </w:r>
            <w:r w:rsidRPr="00772071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 </w:t>
            </w:r>
          </w:p>
          <w:p w14:paraId="2C53E0B8" w14:textId="77777777" w:rsidR="001056B7" w:rsidRPr="001056B7" w:rsidRDefault="001056B7" w:rsidP="001056B7">
            <w:pPr>
              <w:spacing w:after="120"/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1056B7">
              <w:rPr>
                <w:rStyle w:val="Seitenzahl"/>
                <w:rFonts w:asciiTheme="minorHAnsi" w:hAnsiTheme="minorHAnsi"/>
                <w:b/>
                <w:color w:val="000000" w:themeColor="text1"/>
                <w:sz w:val="22"/>
                <w:lang w:val="en-US"/>
              </w:rPr>
              <w:t>Quality Control of SWH</w:t>
            </w:r>
            <w:r>
              <w:rPr>
                <w:rStyle w:val="Seitenzahl"/>
                <w:rFonts w:asciiTheme="minorHAnsi" w:hAnsiTheme="minorHAnsi"/>
                <w:b/>
                <w:color w:val="000000" w:themeColor="text1"/>
                <w:sz w:val="22"/>
                <w:lang w:val="en-US"/>
              </w:rPr>
              <w:t xml:space="preserve"> </w:t>
            </w:r>
            <w:r w:rsidRPr="001056B7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(developed within PROSOL program)</w:t>
            </w:r>
            <w:r w:rsidR="00192DCB">
              <w:rPr>
                <w:rStyle w:val="Endnotenzeichen"/>
                <w:rFonts w:asciiTheme="minorHAnsi" w:hAnsiTheme="minorHAnsi"/>
                <w:color w:val="000000" w:themeColor="text1"/>
                <w:sz w:val="22"/>
                <w:lang w:val="en-US"/>
              </w:rPr>
              <w:endnoteReference w:id="2"/>
            </w:r>
          </w:p>
          <w:p w14:paraId="28E0C32B" w14:textId="07C37B21" w:rsidR="00C01BCB" w:rsidRPr="00C01BCB" w:rsidRDefault="00C01BCB" w:rsidP="00280F3A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Pr="00C01BC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ligibility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criteria</w:t>
            </w:r>
            <w:r w:rsidRPr="00C01BC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</w:t>
            </w:r>
            <w:r w:rsidR="006C57F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or</w:t>
            </w:r>
            <w:r w:rsidRPr="00C01BC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accreditation </w:t>
            </w:r>
            <w:r w:rsidR="006C57F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</w:t>
            </w:r>
            <w:r w:rsidRPr="00C01BC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 suppliers</w:t>
            </w:r>
            <w:r w:rsidR="006C57F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installers</w:t>
            </w:r>
          </w:p>
          <w:p w14:paraId="51AC17AB" w14:textId="77777777" w:rsidR="001056B7" w:rsidRDefault="001056B7" w:rsidP="001056B7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QUALISOL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label for</w:t>
            </w:r>
            <w:r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SWH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installers and certification of SWH</w:t>
            </w:r>
          </w:p>
          <w:p w14:paraId="5214ED29" w14:textId="7157562F" w:rsidR="001056B7" w:rsidRPr="00AA1FBE" w:rsidRDefault="00AA1FBE" w:rsidP="00280F3A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AA1FB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system of unannounced inspection visits to installers and suppliers</w:t>
            </w:r>
          </w:p>
          <w:p w14:paraId="07DB2945" w14:textId="77777777" w:rsidR="001056B7" w:rsidRDefault="009002C9" w:rsidP="009002C9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9002C9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practical guide for installing SWH</w:t>
            </w:r>
          </w:p>
          <w:p w14:paraId="6F00C5E5" w14:textId="73F87754" w:rsidR="00BE2F70" w:rsidRPr="009A2FCF" w:rsidRDefault="00D071DA" w:rsidP="006C57FE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T</w:t>
            </w:r>
            <w:r w:rsidRPr="00D071DA"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>raining program for installation and maintenance</w:t>
            </w:r>
          </w:p>
        </w:tc>
      </w:tr>
      <w:tr w:rsidR="00A318AC" w:rsidRPr="00A25392" w14:paraId="561A9210" w14:textId="77777777" w:rsidTr="0002662B">
        <w:tc>
          <w:tcPr>
            <w:tcW w:w="3006" w:type="dxa"/>
          </w:tcPr>
          <w:p w14:paraId="35470F79" w14:textId="77777777" w:rsidR="00BE2F70" w:rsidRPr="00972104" w:rsidRDefault="00972104" w:rsidP="00362E13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Open Issues / Reforms</w:t>
            </w:r>
          </w:p>
        </w:tc>
        <w:tc>
          <w:tcPr>
            <w:tcW w:w="11020" w:type="dxa"/>
          </w:tcPr>
          <w:p w14:paraId="02296FED" w14:textId="464F50AA" w:rsidR="00BE2F70" w:rsidRPr="00897317" w:rsidRDefault="003829FE" w:rsidP="00897317">
            <w:pPr>
              <w:pStyle w:val="Listenabsatz"/>
              <w:numPr>
                <w:ilvl w:val="0"/>
                <w:numId w:val="21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Details of the implementing</w:t>
            </w:r>
            <w:r w:rsidRPr="0089731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</w:t>
            </w:r>
            <w:r w:rsidR="00D45DF3" w:rsidRPr="0089731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ecree for the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new </w:t>
            </w:r>
            <w:r w:rsidR="00D45DF3" w:rsidRPr="0089731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 law</w:t>
            </w:r>
            <w:r w:rsidR="003F75C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(N</w:t>
            </w:r>
            <w:r w:rsidR="002B0AA0" w:rsidRPr="0089731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et-</w:t>
            </w:r>
            <w:r w:rsidR="003F75C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</w:t>
            </w:r>
            <w:r w:rsidR="002B0AA0" w:rsidRPr="0089731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etering / FiT?)</w:t>
            </w:r>
          </w:p>
          <w:p w14:paraId="0AB777D8" w14:textId="6BD66B76" w:rsidR="00D45DF3" w:rsidRDefault="003829FE" w:rsidP="003829FE">
            <w:pPr>
              <w:pStyle w:val="Listenabsatz"/>
              <w:numPr>
                <w:ilvl w:val="0"/>
                <w:numId w:val="21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Accelerated / simplified approval of applications and reception of installations</w:t>
            </w:r>
          </w:p>
          <w:p w14:paraId="3B7D5B69" w14:textId="77777777" w:rsidR="00374E2E" w:rsidRDefault="00374E2E" w:rsidP="003829FE">
            <w:pPr>
              <w:pStyle w:val="Listenabsatz"/>
              <w:numPr>
                <w:ilvl w:val="0"/>
                <w:numId w:val="21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Future exact conditions of access to the grid and of selling of surplus to STEG or third parties</w:t>
            </w:r>
          </w:p>
          <w:p w14:paraId="53288F9E" w14:textId="77777777" w:rsidR="00374E2E" w:rsidRPr="00897317" w:rsidRDefault="00374E2E" w:rsidP="003829FE">
            <w:pPr>
              <w:pStyle w:val="Listenabsatz"/>
              <w:numPr>
                <w:ilvl w:val="0"/>
                <w:numId w:val="21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Creation of a new regulatory body in 2016</w:t>
            </w:r>
          </w:p>
        </w:tc>
      </w:tr>
      <w:tr w:rsidR="00A318AC" w:rsidRPr="00A25392" w14:paraId="36CDD4F5" w14:textId="77777777" w:rsidTr="0002662B">
        <w:tc>
          <w:tcPr>
            <w:tcW w:w="3006" w:type="dxa"/>
          </w:tcPr>
          <w:p w14:paraId="54625EB5" w14:textId="77777777" w:rsidR="00972104" w:rsidRPr="00972104" w:rsidRDefault="00972104" w:rsidP="00362E13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Main Obstacles</w:t>
            </w:r>
            <w:r w:rsid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/</w:t>
            </w:r>
            <w:r w:rsid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Gaps</w:t>
            </w:r>
          </w:p>
        </w:tc>
        <w:tc>
          <w:tcPr>
            <w:tcW w:w="11020" w:type="dxa"/>
          </w:tcPr>
          <w:p w14:paraId="5CD818FF" w14:textId="77777777" w:rsidR="007E01FC" w:rsidRPr="00516772" w:rsidRDefault="007E01FC" w:rsidP="00391BFB">
            <w:pPr>
              <w:pStyle w:val="Listenabsatz"/>
              <w:numPr>
                <w:ilvl w:val="0"/>
                <w:numId w:val="14"/>
              </w:numPr>
              <w:spacing w:after="120"/>
              <w:ind w:left="742"/>
              <w:rPr>
                <w:rFonts w:asciiTheme="minorHAnsi" w:hAnsiTheme="minorHAnsi"/>
                <w:sz w:val="22"/>
                <w:lang w:val="en-US"/>
              </w:rPr>
            </w:pPr>
            <w:r w:rsidRPr="00516772">
              <w:rPr>
                <w:rFonts w:asciiTheme="minorHAnsi" w:hAnsiTheme="minorHAnsi"/>
                <w:sz w:val="22"/>
                <w:lang w:val="en-US"/>
              </w:rPr>
              <w:t xml:space="preserve">No long-term </w:t>
            </w:r>
            <w:r w:rsidR="00A50E87" w:rsidRPr="00516772">
              <w:rPr>
                <w:rFonts w:asciiTheme="minorHAnsi" w:hAnsiTheme="minorHAnsi"/>
                <w:sz w:val="22"/>
                <w:lang w:val="en-US"/>
              </w:rPr>
              <w:t>PPAs</w:t>
            </w:r>
            <w:r w:rsidR="00516772" w:rsidRPr="00516772">
              <w:rPr>
                <w:rFonts w:asciiTheme="minorHAnsi" w:hAnsiTheme="minorHAnsi"/>
                <w:sz w:val="22"/>
                <w:lang w:val="en-US"/>
              </w:rPr>
              <w:t xml:space="preserve"> /</w:t>
            </w:r>
            <w:r w:rsidR="00516772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r w:rsidR="002B0AA0" w:rsidRPr="00516772">
              <w:rPr>
                <w:rFonts w:asciiTheme="minorHAnsi" w:hAnsiTheme="minorHAnsi"/>
                <w:sz w:val="22"/>
                <w:lang w:val="en-US"/>
              </w:rPr>
              <w:t>No F</w:t>
            </w:r>
            <w:r w:rsidR="00A50E87" w:rsidRPr="00516772">
              <w:rPr>
                <w:rFonts w:asciiTheme="minorHAnsi" w:hAnsiTheme="minorHAnsi"/>
                <w:sz w:val="22"/>
                <w:lang w:val="en-US"/>
              </w:rPr>
              <w:t>eed-in Tariffs for RE</w:t>
            </w:r>
          </w:p>
          <w:p w14:paraId="6943E745" w14:textId="77777777" w:rsidR="00A67287" w:rsidRPr="00D45DF3" w:rsidRDefault="00A67287" w:rsidP="00A67287">
            <w:pPr>
              <w:pStyle w:val="Listenabsatz"/>
              <w:numPr>
                <w:ilvl w:val="0"/>
                <w:numId w:val="14"/>
              </w:numPr>
              <w:spacing w:after="120"/>
              <w:ind w:left="742"/>
              <w:rPr>
                <w:rFonts w:asciiTheme="minorHAnsi" w:hAnsiTheme="minorHAnsi"/>
                <w:sz w:val="22"/>
                <w:lang w:val="en-US"/>
              </w:rPr>
            </w:pPr>
            <w:r w:rsidRPr="00D45DF3">
              <w:rPr>
                <w:rFonts w:asciiTheme="minorHAnsi" w:hAnsiTheme="minorHAnsi"/>
                <w:sz w:val="22"/>
                <w:lang w:val="en-US"/>
              </w:rPr>
              <w:t>No detailed solar atlas published</w:t>
            </w:r>
          </w:p>
          <w:p w14:paraId="6D0C2CD6" w14:textId="77777777" w:rsidR="006A5B0E" w:rsidRPr="007E7A1E" w:rsidRDefault="006A5B0E" w:rsidP="006A5B0E">
            <w:pPr>
              <w:pStyle w:val="Listenabsatz"/>
              <w:numPr>
                <w:ilvl w:val="0"/>
                <w:numId w:val="14"/>
              </w:numPr>
              <w:spacing w:after="120"/>
              <w:ind w:left="742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 xml:space="preserve">Issues with the PV subsidy programs </w:t>
            </w:r>
            <w:r w:rsidRPr="00D45DF3">
              <w:rPr>
                <w:rFonts w:asciiTheme="minorHAnsi" w:hAnsiTheme="minorHAnsi"/>
                <w:sz w:val="22"/>
                <w:szCs w:val="22"/>
                <w:lang w:val="en-US"/>
              </w:rPr>
              <w:sym w:font="Wingdings" w:char="F0E0"/>
            </w:r>
            <w:r w:rsidRPr="00D45DF3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management of the FTE fund</w:t>
            </w:r>
          </w:p>
          <w:p w14:paraId="072107BB" w14:textId="77777777" w:rsidR="00614DA8" w:rsidRPr="00D45DF3" w:rsidRDefault="00614DA8" w:rsidP="00897317">
            <w:pPr>
              <w:pStyle w:val="Listenabsatz"/>
              <w:numPr>
                <w:ilvl w:val="0"/>
                <w:numId w:val="14"/>
              </w:numPr>
              <w:spacing w:after="120"/>
              <w:ind w:left="742"/>
              <w:rPr>
                <w:rFonts w:asciiTheme="minorHAnsi" w:hAnsiTheme="minorHAnsi"/>
                <w:sz w:val="22"/>
                <w:lang w:val="en-US"/>
              </w:rPr>
            </w:pPr>
            <w:r w:rsidRPr="00D45DF3">
              <w:rPr>
                <w:rFonts w:asciiTheme="minorHAnsi" w:hAnsiTheme="minorHAnsi"/>
                <w:sz w:val="22"/>
                <w:lang w:val="en-US"/>
              </w:rPr>
              <w:t xml:space="preserve">No land allocated for </w:t>
            </w:r>
            <w:r w:rsidR="00A67287">
              <w:rPr>
                <w:rFonts w:asciiTheme="minorHAnsi" w:hAnsiTheme="minorHAnsi"/>
                <w:sz w:val="22"/>
                <w:lang w:val="en-US"/>
              </w:rPr>
              <w:t xml:space="preserve">the </w:t>
            </w:r>
            <w:r w:rsidRPr="00D45DF3">
              <w:rPr>
                <w:rFonts w:asciiTheme="minorHAnsi" w:hAnsiTheme="minorHAnsi"/>
                <w:sz w:val="22"/>
                <w:lang w:val="en-US"/>
              </w:rPr>
              <w:t>development of large-scale wind projects</w:t>
            </w:r>
            <w:r w:rsidR="00A67287">
              <w:rPr>
                <w:rFonts w:asciiTheme="minorHAnsi" w:hAnsiTheme="minorHAnsi"/>
                <w:sz w:val="22"/>
                <w:lang w:val="en-US"/>
              </w:rPr>
              <w:t xml:space="preserve"> and (private)</w:t>
            </w:r>
            <w:r w:rsidR="00A67287" w:rsidRPr="00D45DF3">
              <w:rPr>
                <w:rFonts w:asciiTheme="minorHAnsi" w:hAnsiTheme="minorHAnsi"/>
                <w:sz w:val="22"/>
                <w:lang w:val="en-US"/>
              </w:rPr>
              <w:t xml:space="preserve"> la</w:t>
            </w:r>
            <w:r w:rsidR="00A67287">
              <w:rPr>
                <w:rFonts w:asciiTheme="minorHAnsi" w:hAnsiTheme="minorHAnsi"/>
                <w:sz w:val="22"/>
                <w:lang w:val="en-US"/>
              </w:rPr>
              <w:t>rge-scale solar projects</w:t>
            </w:r>
          </w:p>
          <w:p w14:paraId="19323953" w14:textId="77777777" w:rsidR="007E7A1E" w:rsidRPr="007E7A1E" w:rsidRDefault="007E7A1E" w:rsidP="00A50E87">
            <w:pPr>
              <w:pStyle w:val="Listenabsatz"/>
              <w:numPr>
                <w:ilvl w:val="0"/>
                <w:numId w:val="14"/>
              </w:numPr>
              <w:spacing w:after="120"/>
              <w:ind w:left="7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7E7A1E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No institution responsible for land examination and allocation </w:t>
            </w:r>
          </w:p>
        </w:tc>
      </w:tr>
    </w:tbl>
    <w:p w14:paraId="116F9080" w14:textId="77777777" w:rsidR="00A67287" w:rsidRPr="00A67287" w:rsidRDefault="00A67287">
      <w:pPr>
        <w:rPr>
          <w:lang w:val="en-US"/>
        </w:rPr>
      </w:pPr>
    </w:p>
    <w:p w14:paraId="00073BA5" w14:textId="77777777" w:rsidR="00A75FAD" w:rsidRPr="00A73175" w:rsidRDefault="00A75FAD">
      <w:pPr>
        <w:rPr>
          <w:lang w:val="en-US"/>
        </w:rPr>
      </w:pPr>
      <w:r w:rsidRPr="00A73175">
        <w:rPr>
          <w:lang w:val="en-US"/>
        </w:rPr>
        <w:br w:type="page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11020"/>
      </w:tblGrid>
      <w:tr w:rsidR="00E5249C" w:rsidRPr="00A25392" w14:paraId="6861B80F" w14:textId="77777777" w:rsidTr="007B5580">
        <w:tc>
          <w:tcPr>
            <w:tcW w:w="14026" w:type="dxa"/>
            <w:gridSpan w:val="2"/>
          </w:tcPr>
          <w:p w14:paraId="3087E4CF" w14:textId="77777777" w:rsidR="00E5249C" w:rsidRPr="00972104" w:rsidRDefault="00E5249C" w:rsidP="00972104">
            <w:pPr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 xml:space="preserve">Part 2: </w:t>
            </w:r>
            <w:r w:rsidR="001B33B7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Structure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and Evolution of the Energy System</w:t>
            </w:r>
          </w:p>
        </w:tc>
      </w:tr>
      <w:tr w:rsidR="00E5249C" w:rsidRPr="00DB491B" w14:paraId="761846ED" w14:textId="77777777" w:rsidTr="0002662B">
        <w:tc>
          <w:tcPr>
            <w:tcW w:w="3006" w:type="dxa"/>
          </w:tcPr>
          <w:p w14:paraId="07DEFD48" w14:textId="77777777" w:rsidR="00E5249C" w:rsidRPr="00972104" w:rsidRDefault="001B33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State &amp; Key Properties of the Energy System</w:t>
            </w:r>
          </w:p>
        </w:tc>
        <w:tc>
          <w:tcPr>
            <w:tcW w:w="11020" w:type="dxa"/>
          </w:tcPr>
          <w:p w14:paraId="10A760DE" w14:textId="77777777" w:rsidR="00E5249C" w:rsidRPr="00890CE3" w:rsidRDefault="00890CE3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90C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Production</w:t>
            </w:r>
          </w:p>
          <w:p w14:paraId="003BD07C" w14:textId="7E13D3AE" w:rsidR="00890CE3" w:rsidRDefault="00031616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Compared to its neighbors</w:t>
            </w:r>
            <w:r w:rsidR="00890CE3" w:rsidRPr="0089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Libya and Algeria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="00890CE3" w:rsidRPr="0089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Tunisia has only limited reserves of fossil fuels. </w:t>
            </w:r>
            <w:r w:rsidR="00B40AC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oil production decreased during the last 30 years (by almost a half), whereas gas production tripled in the same time. </w:t>
            </w:r>
            <w:r w:rsid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2013, 98% of </w:t>
            </w:r>
            <w:r w:rsidR="00CE730D" w:rsidRP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Tunisia’s electricity generation came from </w:t>
            </w:r>
            <w:r w:rsidR="006B5FE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natural gas plants</w:t>
            </w:r>
            <w:r w:rsidR="00CE730D" w:rsidRP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="00890CE3" w:rsidRP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Only</w:t>
            </w:r>
            <w:r w:rsidR="00890CE3" w:rsidRPr="0089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2% of</w:t>
            </w:r>
            <w:r w:rsidR="00B40AC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</w:t>
            </w:r>
            <w:r w:rsidR="00890CE3" w:rsidRPr="0089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total production </w:t>
            </w:r>
            <w:r w:rsid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ca</w:t>
            </w:r>
            <w:r w:rsidR="00B40AC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me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from RE</w:t>
            </w:r>
            <w:r w:rsidR="00CE730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sources (wind and hydro)</w:t>
            </w:r>
            <w:r w:rsidR="00890CE3" w:rsidRPr="0089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. Thus, Tunisia is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currently </w:t>
            </w:r>
            <w:r w:rsidR="00890CE3" w:rsidRPr="00890C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among the countries with a weakly diversified energy mix.</w:t>
            </w:r>
            <w:r w:rsidR="00E02F99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3"/>
            </w:r>
          </w:p>
          <w:p w14:paraId="11B9E27E" w14:textId="77777777" w:rsidR="00890CE3" w:rsidRDefault="00890CE3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90C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Transmission/Distribution</w:t>
            </w:r>
          </w:p>
          <w:p w14:paraId="2332AD28" w14:textId="1BEB217E" w:rsidR="004A338A" w:rsidRDefault="00F05D21" w:rsidP="004A338A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19865BC8" wp14:editId="0A6E50AB">
                  <wp:simplePos x="0" y="0"/>
                  <wp:positionH relativeFrom="margin">
                    <wp:posOffset>4222115</wp:posOffset>
                  </wp:positionH>
                  <wp:positionV relativeFrom="margin">
                    <wp:posOffset>1983578</wp:posOffset>
                  </wp:positionV>
                  <wp:extent cx="2637790" cy="2121535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212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STEG controls the Tunisian 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power </w:t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grid and h</w:t>
            </w:r>
            <w:r w:rsidR="006B5FE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</w:t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 a monopoly on electricity transportation and distribution. The 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grid has three voltages</w:t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(HV, MV and LW) and i</w:t>
            </w:r>
            <w:r w:rsidR="0081015A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 interconnected with 2 lines each to the Algerian and </w:t>
            </w:r>
            <w:r w:rsidR="00A6560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 </w:t>
            </w:r>
            <w:r w:rsidR="0081015A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Libyan grid.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52172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Since 2012, </w:t>
            </w:r>
            <w:r w:rsidR="006B5FE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almost </w:t>
            </w:r>
            <w:r w:rsidR="0061180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100</w:t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% of the </w:t>
            </w:r>
            <w:r w:rsidR="00A6560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Tunisian population</w:t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6B5FE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is connected to the grid</w:t>
            </w:r>
            <w:r w:rsidR="0081015A" w:rsidRP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91406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According to STEG, blackouts in 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all three voltage</w:t>
            </w:r>
            <w:r w:rsidR="0091406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grid</w:t>
            </w:r>
            <w:r w:rsidR="0081015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91406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have increased lately</w:t>
            </w:r>
            <w:r w:rsidR="00492DA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(primarily due to</w:t>
            </w:r>
            <w:r w:rsidR="00876EB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demand </w:t>
            </w:r>
            <w:r w:rsidR="006B5FE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growth </w:t>
            </w:r>
            <w:r w:rsidR="00876EB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poor</w:t>
            </w:r>
            <w:r w:rsidR="00492DA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maintenance)</w:t>
            </w:r>
            <w:r w:rsidR="0091406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02662B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ince the early 2000s</w:t>
            </w:r>
            <w:r w:rsid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STEG has developed</w:t>
            </w:r>
            <w:r w:rsidR="0002662B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 ambitious program for the expansion of the distribution network </w:t>
            </w:r>
            <w:r w:rsidR="0035267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 order to improve</w:t>
            </w:r>
            <w:r w:rsidR="0002662B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quality of </w:t>
            </w:r>
            <w:r w:rsid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supply</w:t>
            </w:r>
            <w:r w:rsidR="0002662B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</w:t>
            </w:r>
            <w:r w:rsidR="0035267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reduce</w:t>
            </w:r>
            <w:r w:rsidR="0002662B" w:rsidRPr="000266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technical losses.</w:t>
            </w:r>
            <w:r w:rsidR="009307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  <w:p w14:paraId="6A298DE9" w14:textId="77777777" w:rsidR="00890CE3" w:rsidRPr="00D33698" w:rsidRDefault="00890CE3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D3369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Consumption</w:t>
            </w:r>
          </w:p>
          <w:p w14:paraId="57360068" w14:textId="3A58D14E" w:rsidR="00A0116C" w:rsidRDefault="006B5FE5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Energy co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nsumption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is equally distributed among the different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socio-economic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sectors:</w:t>
            </w:r>
            <w:r w:rsidR="000A41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="00054EFB" w:rsidRP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he industrial sector</w:t>
            </w:r>
            <w:r w:rsid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had the highest </w:t>
            </w:r>
            <w:r w:rsidR="00B6352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energy </w:t>
            </w:r>
            <w:r w:rsid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demand</w:t>
            </w:r>
            <w:r w:rsidR="00B6352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 2013</w:t>
            </w:r>
            <w:r w:rsid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with a share of 29.2% of the final energy consumption,</w:t>
            </w:r>
            <w:r w:rsidR="00054EFB" w:rsidRP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followed by the transportation sector (public transport, use of cars, logistics transport) with </w:t>
            </w:r>
            <w:r w:rsid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28.5% and h</w:t>
            </w:r>
            <w:r w:rsidR="00054EFB" w:rsidRP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ouseholds </w:t>
            </w:r>
            <w:r w:rsid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with</w:t>
            </w:r>
            <w:r w:rsidR="00054EFB" w:rsidRPr="00054EF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DD5D4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27.6%.</w:t>
            </w:r>
          </w:p>
          <w:p w14:paraId="4DBA6AAD" w14:textId="69E8BC40" w:rsidR="00890CE3" w:rsidRDefault="00890CE3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90C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Imports/Exports</w:t>
            </w:r>
          </w:p>
          <w:p w14:paraId="039B40F9" w14:textId="7AC0EE3B" w:rsidR="004D593D" w:rsidRPr="00890CE3" w:rsidRDefault="0026646A" w:rsidP="005F7F6C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5E8420" wp14:editId="614D2BC8">
                      <wp:simplePos x="0" y="0"/>
                      <wp:positionH relativeFrom="column">
                        <wp:posOffset>4218940</wp:posOffset>
                      </wp:positionH>
                      <wp:positionV relativeFrom="paragraph">
                        <wp:posOffset>192509</wp:posOffset>
                      </wp:positionV>
                      <wp:extent cx="2638425" cy="552450"/>
                      <wp:effectExtent l="0" t="0" r="9525" b="0"/>
                      <wp:wrapSquare wrapText="bothSides"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5524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F1B7C33" w14:textId="77777777" w:rsidR="00561897" w:rsidRPr="00DD5D4D" w:rsidRDefault="00561897" w:rsidP="00DD5D4D">
                                  <w:pPr>
                                    <w:pStyle w:val="Beschriftung"/>
                                    <w:rPr>
                                      <w:rFonts w:eastAsia="Times New Roman" w:cs="Times New Roman"/>
                                      <w:noProof/>
                                      <w:lang w:val="en-US"/>
                                    </w:rPr>
                                  </w:pPr>
                                  <w:r w:rsidRPr="00DD5D4D">
                                    <w:rPr>
                                      <w:lang w:val="en-US"/>
                                    </w:rPr>
                                    <w:t xml:space="preserve">Figure </w:t>
                                  </w:r>
                                  <w:r>
                                    <w:fldChar w:fldCharType="begin"/>
                                  </w:r>
                                  <w:r w:rsidRPr="00DD5D4D">
                                    <w:rPr>
                                      <w:lang w:val="en-US"/>
                                    </w:rPr>
                                    <w:instrText xml:space="preserve"> SEQ Figure \* ARABIC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t>2</w:t>
                                  </w:r>
                                  <w:r>
                                    <w:fldChar w:fldCharType="end"/>
                                  </w:r>
                                  <w:r w:rsidRPr="00DD5D4D">
                                    <w:rPr>
                                      <w:lang w:val="en-US"/>
                                    </w:rPr>
                                    <w:t xml:space="preserve">: </w:t>
                                  </w:r>
                                  <w:r w:rsidRPr="002E3090">
                                    <w:rPr>
                                      <w:lang w:val="en-US"/>
                                    </w:rPr>
                                    <w:t xml:space="preserve">Energy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Consumption</w:t>
                                  </w:r>
                                  <w:r w:rsidRPr="002E3090">
                                    <w:rPr>
                                      <w:lang w:val="en-US"/>
                                    </w:rPr>
                                    <w:t xml:space="preserve"> in Morocco in 2013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, by sector.</w:t>
                                  </w:r>
                                  <w:r w:rsidRPr="002E3090">
                                    <w:rPr>
                                      <w:lang w:val="en-US"/>
                                    </w:rPr>
                                    <w:t xml:space="preserve"> Source: own illustration based on: </w:t>
                                  </w:r>
                                  <w:hyperlink r:id="rId12" w:history="1">
                                    <w:r w:rsidRPr="00EB039B">
                                      <w:rPr>
                                        <w:rStyle w:val="Hyperlink"/>
                                        <w:lang w:val="en-US"/>
                                      </w:rPr>
                                      <w:t>http://www.iea.org/statistics/statisticssearch/report/?country=TUNISIA&amp;product=balances&amp;year=2013</w:t>
                                    </w:r>
                                  </w:hyperlink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5E8420" id="Textfeld 3" o:spid="_x0000_s1027" type="#_x0000_t202" style="position:absolute;margin-left:332.2pt;margin-top:15.15pt;width:207.7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" stroked="f">
                      <v:textbox inset="0,0,0,0">
                        <w:txbxContent>
                          <w:p w14:paraId="4F1B7C33" w14:textId="77777777" w:rsidR="00561897" w:rsidRPr="00DD5D4D" w:rsidRDefault="00561897" w:rsidP="00DD5D4D">
                            <w:pPr>
                              <w:pStyle w:val="Beschriftung"/>
                              <w:rPr>
                                <w:rFonts w:eastAsia="Times New Roman" w:cs="Times New Roman"/>
                                <w:noProof/>
                                <w:lang w:val="en-US"/>
                              </w:rPr>
                            </w:pPr>
                            <w:r w:rsidRPr="00DD5D4D">
                              <w:rPr>
                                <w:lang w:val="en-US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DD5D4D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2</w:t>
                            </w:r>
                            <w:r>
                              <w:fldChar w:fldCharType="end"/>
                            </w:r>
                            <w:r w:rsidRPr="00DD5D4D">
                              <w:rPr>
                                <w:lang w:val="en-US"/>
                              </w:rPr>
                              <w:t xml:space="preserve">: </w:t>
                            </w:r>
                            <w:r w:rsidRPr="002E3090">
                              <w:rPr>
                                <w:lang w:val="en-US"/>
                              </w:rPr>
                              <w:t xml:space="preserve">Energy </w:t>
                            </w:r>
                            <w:r>
                              <w:rPr>
                                <w:lang w:val="en-US"/>
                              </w:rPr>
                              <w:t>Consumption</w:t>
                            </w:r>
                            <w:r w:rsidRPr="002E3090">
                              <w:rPr>
                                <w:lang w:val="en-US"/>
                              </w:rPr>
                              <w:t xml:space="preserve"> in Morocco in 2013</w:t>
                            </w:r>
                            <w:r>
                              <w:rPr>
                                <w:lang w:val="en-US"/>
                              </w:rPr>
                              <w:t>, by sector.</w:t>
                            </w:r>
                            <w:r w:rsidRPr="002E3090">
                              <w:rPr>
                                <w:lang w:val="en-US"/>
                              </w:rPr>
                              <w:t xml:space="preserve"> Source: own illustration based on: </w:t>
                            </w:r>
                            <w:hyperlink r:id="rId13" w:history="1">
                              <w:r w:rsidRPr="00EB039B">
                                <w:rPr>
                                  <w:rStyle w:val="Hyperlink"/>
                                  <w:lang w:val="en-US"/>
                                </w:rPr>
                                <w:t>http://www.iea.org/statistics/statisticssearch/report/?country=TUNISIA&amp;product=balances&amp;year=2013</w:t>
                              </w:r>
                            </w:hyperlink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D593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Due to the continuous sharp increase in energy demand, </w:t>
            </w:r>
            <w:r w:rsidR="004D593D" w:rsidRPr="004D593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Tunisia, a net energy exporter until 2000, has become a net importer</w:t>
            </w:r>
            <w:r w:rsidR="00FD774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since then</w:t>
            </w:r>
            <w:r w:rsidR="004D593D" w:rsidRPr="004D593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 In 2014, 49% of natural gas consumption was</w:t>
            </w:r>
            <w:r w:rsidR="00FD774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covered by domestic production;</w:t>
            </w:r>
            <w:r w:rsidR="004D593D" w:rsidRPr="004D593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FD774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="004D593D" w:rsidRPr="004D593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he remaining 51% was imported from Algeria</w:t>
            </w:r>
            <w:r w:rsidR="00FD774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</w:tc>
      </w:tr>
      <w:tr w:rsidR="001B33B7" w:rsidRPr="00DB491B" w14:paraId="20E56E51" w14:textId="77777777" w:rsidTr="0002662B">
        <w:tc>
          <w:tcPr>
            <w:tcW w:w="3006" w:type="dxa"/>
          </w:tcPr>
          <w:p w14:paraId="1C65F453" w14:textId="77777777" w:rsidR="001B33B7" w:rsidRPr="00972104" w:rsidRDefault="001B33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State &amp; Key Properties of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Renewable Energies</w:t>
            </w:r>
          </w:p>
        </w:tc>
        <w:tc>
          <w:tcPr>
            <w:tcW w:w="11020" w:type="dxa"/>
          </w:tcPr>
          <w:p w14:paraId="0E5AE24E" w14:textId="56805A39" w:rsidR="00DF680A" w:rsidRDefault="00C3511B" w:rsidP="00DF680A">
            <w:pPr>
              <w:spacing w:after="120"/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 w:rsidRPr="00C3511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 xml:space="preserve">Given the continuously growing energy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demand</w:t>
            </w:r>
            <w:r w:rsidRPr="00C3511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the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concurrent </w:t>
            </w:r>
            <w:r w:rsidRPr="00C3511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decline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</w:t>
            </w:r>
            <w:r w:rsidRPr="00C3511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Tunisian fossil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deposits, the use of RE is</w:t>
            </w:r>
            <w:r w:rsidRPr="00C3511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 indispensable solution.</w:t>
            </w:r>
            <w:r w:rsidR="00DF680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DF680A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The country has an average </w:t>
            </w:r>
            <w:r w:rsidR="00DF680A" w:rsidRPr="00E74D9B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s</w:t>
            </w:r>
            <w:r w:rsidR="00DF680A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olar irradiation of 5.1 kWh/</w:t>
            </w:r>
            <w:r w:rsidR="00DF680A" w:rsidRPr="00E74D9B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m²</w:t>
            </w:r>
            <w:r w:rsidR="00DF680A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/day and in </w:t>
            </w:r>
            <w:r w:rsidR="00726D9A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the north</w:t>
            </w:r>
            <w:r w:rsidR="00DF680A" w:rsidRPr="006B6041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, the wind </w:t>
            </w:r>
            <w:r w:rsidR="00DF680A" w:rsidRPr="006B6041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lastRenderedPageBreak/>
              <w:t>speed approaches 10 m/s</w:t>
            </w:r>
            <w:r w:rsidR="005F7F6C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in good locations</w:t>
            </w:r>
            <w:r w:rsidR="00DF680A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. Based on the wind atlas the overall wind potential is estimated at 8 GW</w:t>
            </w:r>
            <w:r w:rsidR="00DF680A" w:rsidRPr="006B6041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.</w:t>
            </w:r>
          </w:p>
          <w:p w14:paraId="4FA88F1F" w14:textId="77777777" w:rsidR="0085334B" w:rsidRPr="0085334B" w:rsidRDefault="0085334B" w:rsidP="00A67EDD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5334B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Biomass</w:t>
            </w:r>
          </w:p>
          <w:p w14:paraId="1087685D" w14:textId="7D0A23BC" w:rsidR="006053A5" w:rsidRPr="00EB4DDA" w:rsidRDefault="005B35B9" w:rsidP="005B35B9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the 30-30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trategy, a total installed capacity of </w:t>
            </w:r>
            <w:r w:rsidR="003D604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100-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300 MW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from biomass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is envisaged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 2030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4"/>
            </w:r>
          </w:p>
          <w:p w14:paraId="35BB71EE" w14:textId="77777777" w:rsidR="0094581C" w:rsidRPr="00B46C01" w:rsidRDefault="0094581C" w:rsidP="0085334B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B46C0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Wind</w:t>
            </w:r>
          </w:p>
          <w:p w14:paraId="730E8F80" w14:textId="25DCCE1C" w:rsidR="0094581C" w:rsidRPr="00EB4DDA" w:rsidRDefault="00B46C01" w:rsidP="008D0CD4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B46C0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STEG has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implemented 3 wind parks until </w:t>
            </w:r>
            <w:r w:rsidRPr="00B46C0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end of 2014 with a total capacity of 24</w:t>
            </w:r>
            <w:r w:rsidR="005C467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4</w:t>
            </w:r>
            <w:r w:rsidRPr="00B46C0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MW</w:t>
            </w:r>
            <w:r w:rsid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(Sidi Daoud </w:t>
            </w:r>
            <w:r w:rsidR="005C467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54</w:t>
            </w:r>
            <w:r w:rsid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01097" w:rsidRP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MW</w:t>
            </w:r>
            <w:r w:rsid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="00C01097" w:rsidRP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Bizerte 120</w:t>
            </w:r>
            <w:r w:rsid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01097" w:rsidRP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MW</w:t>
            </w:r>
            <w:r w:rsidR="00C010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+ 70 MW)</w:t>
            </w:r>
            <w:r w:rsidR="003C4F7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which reflects the total current installed wind capacity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 the country</w:t>
            </w:r>
            <w:r w:rsidRPr="00B46C0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="008513B4" w:rsidRPr="008513B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250 MW to 300 MW </w:t>
            </w:r>
            <w:r w:rsidR="008513B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are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foreseen under</w:t>
            </w:r>
            <w:r w:rsidR="008513B4" w:rsidRPr="008513B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EGCE Program </w:t>
            </w:r>
            <w:r w:rsidR="008D0CD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="008D0CD4" w:rsidRPr="00A731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Etablissements Gros Consommateurs d’Electricité</w:t>
            </w:r>
            <w:r w:rsidR="008D0CD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  <w:r w:rsidR="008D0CD4" w:rsidRPr="008D0CD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8513B4" w:rsidRPr="008513B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the Sidi Daoud extension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plan</w:t>
            </w:r>
            <w:r w:rsidR="008513B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0A4625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5"/>
            </w:r>
            <w:r w:rsidR="008513B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According to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30-30 Strategy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an installed capacity of 755 MW is planned for 2020 and of 1.755 MW for 2030.</w:t>
            </w:r>
          </w:p>
          <w:p w14:paraId="10A40BC0" w14:textId="77777777" w:rsidR="0094581C" w:rsidRPr="00EB4DDA" w:rsidRDefault="0094581C" w:rsidP="0085334B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EB4DD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Solar</w:t>
            </w:r>
          </w:p>
          <w:p w14:paraId="00638E1C" w14:textId="3C9E8C37" w:rsidR="0065756D" w:rsidRPr="0065756D" w:rsidRDefault="00701F21" w:rsidP="0065756D">
            <w:pPr>
              <w:pStyle w:val="Listenabsatz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PV:</w:t>
            </w:r>
            <w:r w:rsidR="00A272FD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br/>
            </w:r>
            <w:r w:rsidR="00DB598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By</w:t>
            </w:r>
            <w:r w:rsidRPr="00701F2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201</w:t>
            </w:r>
            <w:r w:rsidR="009155D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5</w:t>
            </w:r>
            <w:r w:rsidRPr="00701F2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r w:rsidR="00DB598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about 25</w:t>
            </w:r>
            <w:r w:rsidRPr="00701F2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MW </w:t>
            </w:r>
            <w:r w:rsidR="005F7F6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</w:t>
            </w:r>
            <w:r w:rsidR="002664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small-scale PV</w:t>
            </w:r>
            <w:r w:rsidRPr="00701F2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have been installed.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According to the 30-30 Strategy, </w:t>
            </w:r>
            <w:r w:rsidR="001A619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</w:t>
            </w:r>
            <w:r w:rsidRPr="00701F2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installed capacity from </w:t>
            </w:r>
            <w:r w:rsidR="001A619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small-scale PV </w:t>
            </w:r>
            <w:r w:rsidRPr="00701F2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will increase to 640 MW by 2030</w:t>
            </w:r>
            <w:r w:rsidR="004111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r w:rsidR="00BC1CE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as</w:t>
            </w:r>
            <w:r w:rsidR="004111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part of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</w:t>
            </w:r>
            <w:r w:rsidR="004111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ove</w:t>
            </w:r>
            <w:r w:rsidR="003B75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rall installed PV capacity of 1.</w:t>
            </w:r>
            <w:r w:rsidR="004111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5</w:t>
            </w:r>
            <w:r w:rsidR="003B75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GW</w:t>
            </w:r>
            <w:r w:rsidR="004111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by then</w:t>
            </w:r>
            <w:r w:rsidR="004111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3B75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For solar water pumps 8 MW are planned.</w:t>
            </w:r>
            <w:r w:rsid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15FB6" w:rsidRP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first large scale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PV</w:t>
            </w:r>
            <w:r w:rsidR="00315FB6" w:rsidRP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plant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with</w:t>
            </w:r>
            <w:r w:rsidR="00315FB6" w:rsidRP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 10</w:t>
            </w:r>
            <w:r w:rsid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15FB6" w:rsidRP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MW capacity, co-financed by KfW and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</w:t>
            </w:r>
            <w:r w:rsidR="00315FB6" w:rsidRP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NIF (Neighbourhood Investment Facility) and implemented by STEG, is due 2018 in Tozeur</w:t>
            </w:r>
            <w:r w:rsidR="00315FB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65756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Another 10 MW PV installation is foreseen in the south.</w:t>
            </w:r>
          </w:p>
          <w:p w14:paraId="064F74FC" w14:textId="0A0CD4BE" w:rsidR="00C22306" w:rsidRDefault="006D15E1" w:rsidP="00C22306">
            <w:pPr>
              <w:pStyle w:val="Listenabsatz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CSP:</w:t>
            </w:r>
            <w:r w:rsidR="008A3E85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br/>
            </w:r>
            <w:r w:rsid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So far, CSP </w:t>
            </w:r>
            <w:r w:rsidR="00327334"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plays no role in Tunisia</w:t>
            </w:r>
            <w:r w:rsidR="00C2230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is perceived by private and public actors as not competitive compared to PV and wind energy.</w:t>
            </w:r>
            <w:r w:rsidR="00327334"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172F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However, a</w:t>
            </w:r>
            <w:r w:rsidR="00327334"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50 MW parabolic trough plant is currently planned by STEG with financing from an international consortium.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According to the 30-30 Strategy</w:t>
            </w:r>
            <w:r w:rsidR="00327334"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an overall installed CSP capacity of 400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-</w:t>
            </w:r>
            <w:r w:rsidR="00327334"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600 MW is foreseen</w:t>
            </w:r>
            <w:r w:rsidR="003172F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(but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according to Tunisian sources </w:t>
            </w:r>
            <w:r w:rsidR="003172F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this target might be reduced)</w:t>
            </w:r>
            <w:r w:rsidR="00327334"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31478C7D" w14:textId="294A2FE7" w:rsidR="00D30BF0" w:rsidRPr="00C22306" w:rsidRDefault="00327334" w:rsidP="003723F0">
            <w:pPr>
              <w:pStyle w:val="Listenabsatz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327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22306" w:rsidRPr="00BC0FF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SWH: 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br/>
            </w:r>
            <w:r w:rsidR="00C2230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Tunisia is the leader among North African countries in terms of overall achievements in the SWH sector. Currently more than 700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,000 m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SWH </w:t>
            </w:r>
            <w:r w:rsidR="00C2230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are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installed with every year about 80,000 m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new installations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(almost exclusively in the residential sector)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C22306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6"/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30/30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trategy envisages the installation of 2.85 million m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723F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</w:t>
            </w:r>
            <w:r w:rsidR="00C22306" w:rsidRPr="00BC0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SWH in the residential, industry and tertiary sector by 2030. </w:t>
            </w:r>
          </w:p>
        </w:tc>
      </w:tr>
      <w:tr w:rsidR="00E5249C" w:rsidRPr="00DB491B" w14:paraId="0A51C93E" w14:textId="77777777" w:rsidTr="0002662B">
        <w:tc>
          <w:tcPr>
            <w:tcW w:w="3006" w:type="dxa"/>
          </w:tcPr>
          <w:p w14:paraId="1CC5D0FD" w14:textId="77777777" w:rsidR="00E5249C" w:rsidRPr="00972104" w:rsidRDefault="001B33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 xml:space="preserve">State &amp; Key Properties of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Energy Efficiency</w:t>
            </w:r>
          </w:p>
        </w:tc>
        <w:tc>
          <w:tcPr>
            <w:tcW w:w="11020" w:type="dxa"/>
          </w:tcPr>
          <w:p w14:paraId="6BEF348A" w14:textId="79A1AC7A" w:rsidR="00675E48" w:rsidRPr="00271DCF" w:rsidRDefault="00675E48" w:rsidP="00675E48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271D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>According to</w:t>
            </w:r>
            <w:r w:rsidR="00662148" w:rsidRPr="00271D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Arab Future Energy Index (AFEX)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</w:t>
            </w:r>
            <w:r w:rsidR="006C5324" w:rsidRPr="00271D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271D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RCREEE, among MENA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countries</w:t>
            </w:r>
            <w:r w:rsidRPr="00271D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Tunisia continues to stand out </w:t>
            </w:r>
            <w:r w:rsidRPr="00271DC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>with the most comprehensive policy framework for EE improvements.</w:t>
            </w:r>
            <w:r w:rsidR="00271DCF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7"/>
            </w:r>
          </w:p>
          <w:p w14:paraId="52BF8449" w14:textId="77777777" w:rsidR="001D6253" w:rsidRPr="00EF1153" w:rsidRDefault="009836F8" w:rsidP="001D625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National </w:t>
            </w:r>
            <w:r w:rsidR="001D6253" w:rsidRPr="00EF115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Action Plan 2014 – 2020 for energy savings</w:t>
            </w:r>
            <w:r w:rsidR="003D4BC1" w:rsidRPr="00EF1153">
              <w:rPr>
                <w:rStyle w:val="Endnotenzeichen"/>
                <w:rFonts w:asciiTheme="minorHAnsi" w:hAnsiTheme="minorHAnsi"/>
                <w:b/>
                <w:sz w:val="22"/>
                <w:szCs w:val="22"/>
                <w:lang w:val="en-US"/>
              </w:rPr>
              <w:endnoteReference w:id="8"/>
            </w:r>
          </w:p>
          <w:p w14:paraId="1842C734" w14:textId="77777777" w:rsidR="001D6253" w:rsidRDefault="00B11457" w:rsidP="001D6253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Industry</w:t>
            </w:r>
            <w:r w:rsidR="001D625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: 51%</w:t>
            </w:r>
          </w:p>
          <w:p w14:paraId="54E0D1D5" w14:textId="77777777" w:rsidR="001D6253" w:rsidRDefault="001D6253" w:rsidP="001D6253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D625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Buildings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: 26%</w:t>
            </w:r>
          </w:p>
          <w:p w14:paraId="4FDEBE35" w14:textId="77777777" w:rsidR="001D6253" w:rsidRDefault="001D6253" w:rsidP="00B11457">
            <w:pPr>
              <w:pStyle w:val="Listenabsatz"/>
              <w:numPr>
                <w:ilvl w:val="0"/>
                <w:numId w:val="4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Transport: 25%</w:t>
            </w:r>
          </w:p>
          <w:p w14:paraId="2F33CB53" w14:textId="0B1A8923" w:rsidR="00453CBD" w:rsidRDefault="00453CBD" w:rsidP="00453CBD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Thermal renovation of about 300,000 residential and tertiary buildings until 2020</w:t>
            </w:r>
            <w:r w:rsidR="00397A1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710C0159" w14:textId="140BCC66" w:rsidR="00374CBD" w:rsidRDefault="00675E48" w:rsidP="00374CBD">
            <w:pPr>
              <w:tabs>
                <w:tab w:val="left" w:pos="2025"/>
              </w:tabs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836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</w:t>
            </w:r>
            <w:r w:rsidR="00B43B25" w:rsidRPr="009836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E in </w:t>
            </w:r>
            <w:r w:rsidR="00172F27" w:rsidRPr="009836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the </w:t>
            </w:r>
            <w:r w:rsidR="00B43B25" w:rsidRPr="009836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Industry</w:t>
            </w:r>
            <w:r w:rsidR="00397A13">
              <w:rPr>
                <w:rStyle w:val="Endnotenzeichen"/>
                <w:rFonts w:asciiTheme="minorHAnsi" w:hAnsiTheme="minorHAnsi"/>
                <w:b/>
                <w:sz w:val="22"/>
                <w:szCs w:val="22"/>
                <w:lang w:val="en-US"/>
              </w:rPr>
              <w:endnoteReference w:id="9"/>
            </w:r>
          </w:p>
          <w:p w14:paraId="749C9722" w14:textId="4A96483D" w:rsidR="00B43B25" w:rsidRDefault="00374CBD" w:rsidP="00374CBD">
            <w:pPr>
              <w:tabs>
                <w:tab w:val="left" w:pos="2025"/>
              </w:tabs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831F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Tunisian industry accounts for the largest part of energy consumption.</w:t>
            </w:r>
            <w:r w:rsidR="0048524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</w:t>
            </w:r>
            <w:r w:rsidR="00CE4BD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ompanies consuming &gt; 800 toe/y</w:t>
            </w:r>
            <w:r w:rsidR="0048524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 are obliged to conduct energy audits regularly and </w:t>
            </w:r>
            <w:r w:rsidR="002664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 the start-up of a new energy-intensive company</w:t>
            </w:r>
            <w:r w:rsidR="0071025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="0048524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expert</w:t>
            </w:r>
            <w:r w:rsidR="0071025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48524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71025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have to examine the energy performance </w:t>
            </w:r>
            <w:r w:rsidR="0048524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prior to</w:t>
            </w:r>
            <w:r w:rsidR="0071025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its construction</w:t>
            </w:r>
            <w:r w:rsidR="0048524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064DF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It is estimated that the industrial sector has the highest energy saving potential until 2030.</w:t>
            </w:r>
          </w:p>
          <w:p w14:paraId="365EF175" w14:textId="77777777" w:rsidR="00721616" w:rsidRPr="00721616" w:rsidRDefault="00721616" w:rsidP="00374CBD">
            <w:pPr>
              <w:tabs>
                <w:tab w:val="left" w:pos="2025"/>
              </w:tabs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721616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EE in the Tourism Sector</w:t>
            </w:r>
          </w:p>
          <w:p w14:paraId="7361E3F3" w14:textId="414DFB2C" w:rsidR="00721616" w:rsidRPr="00831FF4" w:rsidRDefault="00721616" w:rsidP="00374CBD">
            <w:pPr>
              <w:tabs>
                <w:tab w:val="left" w:pos="2025"/>
              </w:tabs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According to ANME, the average energy saving potential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Tunisian hotel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is 20%.</w:t>
            </w:r>
            <w:r w:rsidR="00C91C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6657F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Especially</w:t>
            </w:r>
            <w:r w:rsidR="00C91C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air-conditioning</w:t>
            </w:r>
            <w:r w:rsidR="00302F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room and water </w:t>
            </w:r>
            <w:r w:rsidR="00302F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heating </w:t>
            </w:r>
            <w:r w:rsidR="006657F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have a high energy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saving potential</w:t>
            </w:r>
            <w:r w:rsidR="00302F2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0D72E84D" w14:textId="77777777" w:rsidR="00675E48" w:rsidRDefault="00675E48" w:rsidP="00675E48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836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EE in Buildings</w:t>
            </w:r>
          </w:p>
          <w:p w14:paraId="0C4691BD" w14:textId="7E990950" w:rsidR="000546D8" w:rsidRPr="00BB1614" w:rsidRDefault="00F06E1A" w:rsidP="006C5324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highlight w:val="yellow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Within the </w:t>
            </w:r>
            <w:r w:rsidR="001937C7" w:rsidRP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“</w:t>
            </w:r>
            <w:r w:rsidR="004B1290" w:rsidRP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Règlementation</w:t>
            </w:r>
            <w:r w:rsidR="001937C7" w:rsidRP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Thermique et </w:t>
            </w:r>
            <w:r w:rsidR="004B1290" w:rsidRP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Energétique</w:t>
            </w:r>
            <w:r w:rsidR="001937C7" w:rsidRP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des </w:t>
            </w:r>
            <w:r w:rsidR="004B1290" w:rsidRP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Bâtiments</w:t>
            </w:r>
            <w:r w:rsidR="001937C7" w:rsidRP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Neufs en Tunisie</w:t>
            </w:r>
            <w:r w:rsidR="001937C7" w:rsidRP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” (RTEBNT) program in Tunisia</w:t>
            </w:r>
            <w:r w:rsidR="00A60F64" w:rsidRP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46 demonstration projects (36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the </w:t>
            </w:r>
            <w:r w:rsidR="00A60F64" w:rsidRP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residential,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</w:t>
            </w:r>
            <w:r w:rsidR="00A60F64" w:rsidRP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10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the </w:t>
            </w:r>
            <w:r w:rsid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tertiary 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="00A60F64" w:rsidRPr="00A60F6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ctor)</w:t>
            </w:r>
            <w:r w:rsidR="0049660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shall be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implemented</w:t>
            </w:r>
            <w:r w:rsid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49660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accompanied by capacity development f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or</w:t>
            </w:r>
            <w:r w:rsidR="0049660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stakeholders</w:t>
            </w:r>
            <w:r w:rsidR="00BA3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 the construction industry. </w:t>
            </w:r>
            <w:r w:rsidR="00BA3891" w:rsidRPr="00BA3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energ</w:t>
            </w:r>
            <w:r w:rsidR="008919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y savings achieved per project are</w:t>
            </w:r>
            <w:r w:rsidR="00BA3891" w:rsidRPr="00BA3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about 33%</w:t>
            </w:r>
            <w:r w:rsidR="003C54A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89080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i</w:t>
            </w:r>
            <w:r w:rsidRPr="00F06E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mport and sale of inc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andescent light bulbs is banned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altogether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in</w:t>
            </w:r>
            <w:r w:rsidRPr="00F06E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2014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Pr="00F06E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 strategy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as adopted to distribute 4 </w:t>
            </w:r>
            <w:r w:rsidRPr="00F06E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million LED light bulbs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freely in order </w:t>
            </w:r>
            <w:r w:rsidRPr="00F06E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to replace incandescent lamps in the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F06E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residential sector</w:t>
            </w:r>
            <w:r w:rsidR="0041488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890801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890801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10"/>
            </w:r>
          </w:p>
        </w:tc>
      </w:tr>
      <w:tr w:rsidR="00E5249C" w:rsidRPr="00DB491B" w14:paraId="597823F8" w14:textId="77777777" w:rsidTr="0002662B">
        <w:tc>
          <w:tcPr>
            <w:tcW w:w="3006" w:type="dxa"/>
          </w:tcPr>
          <w:p w14:paraId="7EA2113B" w14:textId="77777777" w:rsidR="00E5249C" w:rsidRPr="00972104" w:rsidRDefault="001B33B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Price Setting &amp; Price Reforms</w:t>
            </w:r>
          </w:p>
        </w:tc>
        <w:tc>
          <w:tcPr>
            <w:tcW w:w="11020" w:type="dxa"/>
          </w:tcPr>
          <w:p w14:paraId="2A7C101A" w14:textId="77777777" w:rsidR="006053EF" w:rsidRPr="006053EF" w:rsidRDefault="006053EF" w:rsidP="00F54B1D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053E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Subsidies</w:t>
            </w:r>
          </w:p>
          <w:p w14:paraId="74827F19" w14:textId="47906FB7" w:rsidR="00F207C1" w:rsidRDefault="00F55877" w:rsidP="00F54B1D">
            <w:pPr>
              <w:spacing w:after="120"/>
              <w:rPr>
                <w:lang w:val="en-US"/>
              </w:rPr>
            </w:pP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Currently, electricity prices in Tunisia are </w:t>
            </w:r>
            <w:r w:rsidRPr="00F17CC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subsidized </w:t>
            </w:r>
            <w:r w:rsidR="006C532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in the order of</w:t>
            </w:r>
            <w:r w:rsidR="006C5324" w:rsidRPr="00F17CC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F17CC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about </w:t>
            </w:r>
            <w:r w:rsidRPr="00AC37C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20%</w:t>
            </w: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over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price of natural gas. The</w:t>
            </w:r>
            <w:r w:rsidR="00742C2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</w:t>
            </w: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subsidies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are </w:t>
            </w:r>
            <w:r w:rsidR="00742C2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planned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 be </w:t>
            </w:r>
            <w:r w:rsidRPr="00F17CC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reduced in several stages</w:t>
            </w: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price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is to</w:t>
            </w: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be </w:t>
            </w: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gradually adjusted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to world market levels</w:t>
            </w:r>
            <w:r w:rsidRPr="00F558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F54B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="00221991" w:rsidRPr="000B41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nergy prices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are set</w:t>
            </w:r>
            <w:r w:rsidR="00221991" w:rsidRPr="000B41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by the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Ministry</w:t>
            </w:r>
            <w:r w:rsidR="00221991" w:rsidRPr="000B41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of Energy on the basis of a proposal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by</w:t>
            </w:r>
            <w:r w:rsidR="00221991" w:rsidRPr="000B41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STEG.</w:t>
            </w:r>
            <w:r w:rsidR="00221991" w:rsidRPr="00F207C1">
              <w:rPr>
                <w:lang w:val="en-US"/>
              </w:rPr>
              <w:t xml:space="preserve"> </w:t>
            </w:r>
            <w:r w:rsidR="00AE0D8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 2014,</w:t>
            </w:r>
            <w:r w:rsidR="000B4127" w:rsidRPr="000B41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electricity prices </w:t>
            </w:r>
            <w:r w:rsidR="006C532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were increased</w:t>
            </w:r>
            <w:r w:rsidR="00AE0D8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0B4127" w:rsidRPr="000B412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by </w:t>
            </w:r>
            <w:r w:rsidR="002C5AA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approx. 10% and electricity subsidies for consumers 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with </w:t>
            </w:r>
            <w:r w:rsidR="002C5AA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&gt; 300 kWh 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per month were</w:t>
            </w:r>
            <w:r w:rsidR="002C5AA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eliminated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2219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>completely</w:t>
            </w:r>
            <w:r w:rsidR="002C5AA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="00BB5B4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Gasoline, LPG and diesel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however,</w:t>
            </w:r>
            <w:r w:rsidR="00BB5B4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are still highly subsidized.</w:t>
            </w:r>
            <w:r w:rsidR="00BB5B47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11"/>
            </w:r>
          </w:p>
          <w:p w14:paraId="4D52D120" w14:textId="77777777" w:rsidR="006053EF" w:rsidRPr="00EB4DDA" w:rsidRDefault="008E3292" w:rsidP="00F54B1D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Electricity Price System</w:t>
            </w:r>
          </w:p>
          <w:p w14:paraId="7D2D99F4" w14:textId="09E7600E" w:rsidR="00F54B1D" w:rsidRPr="00890CE3" w:rsidRDefault="00F17CC1" w:rsidP="008215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order to encourage customers to a rational use of electricity, the </w:t>
            </w:r>
            <w:r w:rsidRPr="00F17CC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electricity prices are differentiated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="00F54B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 the industry</w:t>
            </w:r>
            <w:r w:rsidR="00A800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="00F54B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there are several tariffs</w:t>
            </w:r>
            <w:r w:rsidR="008215E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="00A800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the MV range, clients can choose between a uniform and a graded daily </w:t>
            </w:r>
            <w:r w:rsidR="00CF4DD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tariff; while for HV electricity tariffs vary according to the time of the day.</w:t>
            </w:r>
            <w:r w:rsidR="00E746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For private households, the 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electricity </w:t>
            </w:r>
            <w:r w:rsidR="00E746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tariffs differ depending on the 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consumption</w:t>
            </w:r>
            <w:r w:rsidR="00E746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level.</w:t>
            </w:r>
            <w:r w:rsidR="00E957E9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12"/>
            </w:r>
          </w:p>
        </w:tc>
      </w:tr>
      <w:tr w:rsidR="00E5249C" w:rsidRPr="00DB491B" w14:paraId="512B0696" w14:textId="77777777" w:rsidTr="0002662B">
        <w:tc>
          <w:tcPr>
            <w:tcW w:w="3006" w:type="dxa"/>
          </w:tcPr>
          <w:p w14:paraId="7108C485" w14:textId="77777777" w:rsidR="00E5249C" w:rsidRPr="00972104" w:rsidRDefault="008A3B67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Market Opening / Unbundling</w:t>
            </w:r>
          </w:p>
        </w:tc>
        <w:tc>
          <w:tcPr>
            <w:tcW w:w="11020" w:type="dxa"/>
          </w:tcPr>
          <w:p w14:paraId="786823F0" w14:textId="77777777" w:rsidR="00691275" w:rsidRDefault="00691275" w:rsidP="00691275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AF1AA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STEG</w:t>
            </w:r>
            <w:r w:rsidRPr="006912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currently still holds a </w:t>
            </w:r>
            <w:r w:rsidRPr="00AF1AA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monopoly</w:t>
            </w:r>
            <w:r w:rsidRPr="006912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 various areas of the electricity sector includ</w:t>
            </w:r>
            <w:r w:rsidR="00921D9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ing </w:t>
            </w:r>
            <w:r w:rsidR="00921D9B" w:rsidRPr="00AF1AA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transmission, distribution</w:t>
            </w:r>
            <w:r w:rsidR="00921D9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6912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the purchase and sale of electricity.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It also continues to own approx. </w:t>
            </w:r>
            <w:r w:rsidR="006157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4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/</w:t>
            </w:r>
            <w:r w:rsidR="006157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5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of the electricity production capacity.</w:t>
            </w:r>
          </w:p>
          <w:p w14:paraId="4E37B7AE" w14:textId="172C2BC7" w:rsidR="009C241A" w:rsidRDefault="00917381" w:rsidP="00AE04EC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order to </w:t>
            </w:r>
            <w:r w:rsidRPr="00AE04E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liberalize electricity production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in 1996 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private sector 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as given the opportunity to generate electricity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</w:t>
            </w:r>
            <w:r w:rsidR="004B0AF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ough law 96-2787. 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Independent Power Producers (</w:t>
            </w:r>
            <w:r w:rsidRPr="00AE04E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IPPs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) can produce electricity in the context of </w:t>
            </w:r>
            <w:r w:rsidRPr="00AE04E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BOO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projects (Build Own Operate) and sell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it 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 STEG. The projects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are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awarded on the basis of </w:t>
            </w:r>
            <w:r w:rsidRPr="00AE04EC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public tenders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by the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Ministry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of Energy and have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to be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state-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approv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ed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power generation by IPPs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however, do</w:t>
            </w:r>
            <w:r w:rsidR="00AF1AA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es</w:t>
            </w:r>
            <w:r w:rsidR="001177E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no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need </w:t>
            </w:r>
            <w:r w:rsidR="00AE04E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 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be based on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</w:t>
            </w:r>
            <w:r w:rsidRPr="0091738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15414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  <w:p w14:paraId="560677B4" w14:textId="3F9E139B" w:rsidR="0015414A" w:rsidRPr="00490727" w:rsidRDefault="009C241A" w:rsidP="0061571D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9C24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As part of the energy strategy </w:t>
            </w:r>
            <w:r w:rsidR="00E51A5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</w:t>
            </w:r>
            <w:r w:rsidR="00E51A59" w:rsidRPr="009C24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9C24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2009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Pr="009C24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27755F" w:rsidRPr="00C95B0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se</w:t>
            </w:r>
            <w:r w:rsidR="00C95B0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</w:t>
            </w:r>
            <w:r w:rsidR="0027755F" w:rsidRPr="00C95B0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f</w:t>
            </w:r>
            <w:r w:rsidRPr="00C95B0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-</w:t>
            </w:r>
            <w:r w:rsidR="0027755F" w:rsidRPr="00C95B01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generation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from RE sources </w:t>
            </w:r>
            <w:r w:rsidR="006157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as allowed, </w:t>
            </w:r>
            <w:r w:rsidR="006157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a certain share </w:t>
            </w:r>
            <w:r w:rsidRPr="009C24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the generated electricity </w:t>
            </w:r>
            <w:r w:rsidR="006157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(currently 30%)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can</w:t>
            </w:r>
            <w:r w:rsidRPr="009C241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be sold to STEG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547533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13"/>
            </w:r>
          </w:p>
        </w:tc>
      </w:tr>
      <w:tr w:rsidR="00E5249C" w:rsidRPr="0027755F" w14:paraId="2EC41CFF" w14:textId="77777777" w:rsidTr="0002662B">
        <w:tc>
          <w:tcPr>
            <w:tcW w:w="3006" w:type="dxa"/>
          </w:tcPr>
          <w:p w14:paraId="7AA88C4B" w14:textId="774F5D39" w:rsidR="00E5249C" w:rsidRPr="00972104" w:rsidRDefault="00AC0943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Main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Institutional Actors in Energy-Related Fields</w:t>
            </w:r>
          </w:p>
        </w:tc>
        <w:tc>
          <w:tcPr>
            <w:tcW w:w="11020" w:type="dxa"/>
          </w:tcPr>
          <w:p w14:paraId="562DB05A" w14:textId="208AFC1A" w:rsidR="00B86397" w:rsidRPr="00B86397" w:rsidRDefault="00B86397" w:rsidP="00B86397">
            <w:pPr>
              <w:pStyle w:val="Listenabsatz"/>
              <w:numPr>
                <w:ilvl w:val="0"/>
                <w:numId w:val="26"/>
              </w:numPr>
              <w:spacing w:after="120"/>
              <w:ind w:left="312" w:hanging="357"/>
              <w:contextualSpacing w:val="0"/>
              <w:rPr>
                <w:rStyle w:val="Seitenzahl"/>
                <w:rFonts w:asciiTheme="minorHAnsi" w:hAnsiTheme="minorHAnsi"/>
                <w:b/>
                <w:sz w:val="24"/>
                <w:szCs w:val="22"/>
                <w:u w:val="single"/>
                <w:lang w:val="en-US"/>
              </w:rPr>
            </w:pPr>
            <w:r w:rsidRPr="00B86397">
              <w:rPr>
                <w:rFonts w:asciiTheme="minorHAnsi" w:hAnsiTheme="minorHAnsi"/>
                <w:b/>
                <w:bCs/>
                <w:sz w:val="22"/>
                <w:u w:val="single"/>
                <w:lang w:val="en-US"/>
              </w:rPr>
              <w:t>Ministries and other institutions</w:t>
            </w:r>
          </w:p>
          <w:p w14:paraId="6A5CC0C2" w14:textId="77777777" w:rsidR="006B0F44" w:rsidRDefault="006B0F44" w:rsidP="006B0F44">
            <w:pPr>
              <w:spacing w:after="120"/>
              <w:rPr>
                <w:rStyle w:val="Seitenzahl"/>
                <w:rFonts w:asciiTheme="minorHAnsi" w:hAnsiTheme="minorHAnsi"/>
                <w:b/>
                <w:color w:val="FF0000"/>
                <w:lang w:val="en-US"/>
              </w:rPr>
            </w:pPr>
            <w:r w:rsidRPr="0021098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Ministry of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Energy and Mines (MIE)</w:t>
            </w:r>
          </w:p>
          <w:p w14:paraId="035BBAEE" w14:textId="5AC607EA" w:rsidR="006B0F44" w:rsidRPr="005D206D" w:rsidRDefault="005D206D" w:rsidP="005D206D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5D206D">
              <w:rPr>
                <w:rStyle w:val="Seitenzahl"/>
                <w:rFonts w:asciiTheme="minorHAnsi" w:hAnsiTheme="minorHAnsi"/>
                <w:b/>
                <w:lang w:val="en-US"/>
              </w:rPr>
              <w:sym w:font="Wingdings" w:char="F0E0"/>
            </w:r>
            <w:r w:rsidRPr="005D206D">
              <w:rPr>
                <w:rStyle w:val="Seitenzahl"/>
                <w:rFonts w:asciiTheme="minorHAnsi" w:hAnsiTheme="minorHAnsi"/>
                <w:b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b/>
                <w:lang w:val="en-US"/>
              </w:rPr>
              <w:t xml:space="preserve"> </w:t>
            </w:r>
            <w:r w:rsidR="006B0F44" w:rsidRPr="005D206D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Energy Division (DGE) </w:t>
            </w:r>
            <w:r w:rsidR="006B0F44" w:rsidRPr="005D206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under the Ministry of Energy</w:t>
            </w:r>
          </w:p>
          <w:p w14:paraId="711EF7E0" w14:textId="77777777" w:rsidR="006B0F44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develop</w:t>
            </w:r>
            <w:r w:rsidRPr="009B1FB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&amp;</w:t>
            </w:r>
            <w:r w:rsidRPr="009B1FB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imple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ment the national energy policy</w:t>
            </w:r>
          </w:p>
          <w:p w14:paraId="7A68A795" w14:textId="77777777" w:rsidR="006B0F44" w:rsidRPr="006B0F44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B0F4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draft energy action plans &amp; energy management programs</w:t>
            </w:r>
          </w:p>
          <w:p w14:paraId="4929F9B0" w14:textId="1BF1FB70" w:rsidR="006B0F44" w:rsidRPr="006B0F44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B0F4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National Energy Observatory responsible for data collection and reporting</w:t>
            </w:r>
          </w:p>
          <w:p w14:paraId="55FAFA88" w14:textId="77777777" w:rsidR="006B0F44" w:rsidRPr="00B14046" w:rsidRDefault="006B0F44" w:rsidP="006B0F44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B14046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Tunisian Company for Electricity and Gas (STEG)</w:t>
            </w:r>
          </w:p>
          <w:p w14:paraId="186A1052" w14:textId="77777777" w:rsidR="006B0F44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B1404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created by law 62-8 in 1962</w:t>
            </w:r>
          </w:p>
          <w:p w14:paraId="3800D642" w14:textId="06E0617A" w:rsidR="006B0F44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B1404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national energy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utility</w:t>
            </w:r>
            <w:r w:rsidRPr="00B1404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transmission system operator (TSO) and key supplier of power and gas</w:t>
            </w:r>
          </w:p>
          <w:p w14:paraId="13286BDC" w14:textId="77777777" w:rsidR="006B0F44" w:rsidRPr="00BA1942" w:rsidRDefault="006B0F44" w:rsidP="006B0F44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BA194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National Agency for Energy Management (ANME)</w:t>
            </w:r>
          </w:p>
          <w:p w14:paraId="10BE8E26" w14:textId="77777777" w:rsidR="006B0F44" w:rsidRPr="0037113E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A1942">
              <w:rPr>
                <w:rFonts w:asciiTheme="minorHAnsi" w:hAnsiTheme="minorHAnsi"/>
                <w:sz w:val="22"/>
                <w:lang w:val="en-GB"/>
              </w:rPr>
              <w:t>propose</w:t>
            </w:r>
            <w:r>
              <w:rPr>
                <w:rFonts w:asciiTheme="minorHAnsi" w:hAnsiTheme="minorHAnsi"/>
                <w:sz w:val="22"/>
                <w:lang w:val="en-GB"/>
              </w:rPr>
              <w:t>s</w:t>
            </w:r>
            <w:r w:rsidRPr="00BA1942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>
              <w:rPr>
                <w:rFonts w:asciiTheme="minorHAnsi" w:hAnsiTheme="minorHAnsi"/>
                <w:sz w:val="22"/>
                <w:lang w:val="en-GB"/>
              </w:rPr>
              <w:t>&amp;</w:t>
            </w:r>
            <w:r w:rsidRPr="00BA1942">
              <w:rPr>
                <w:rFonts w:asciiTheme="minorHAnsi" w:hAnsiTheme="minorHAnsi"/>
                <w:sz w:val="22"/>
                <w:lang w:val="en-GB"/>
              </w:rPr>
              <w:t xml:space="preserve"> implement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s </w:t>
            </w:r>
            <w:r w:rsidRPr="00BA1942">
              <w:rPr>
                <w:rFonts w:asciiTheme="minorHAnsi" w:hAnsiTheme="minorHAnsi"/>
                <w:sz w:val="22"/>
                <w:lang w:val="en-GB"/>
              </w:rPr>
              <w:t>state policy to promote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RE, EE &amp;</w:t>
            </w:r>
            <w:r w:rsidRPr="00BA1942">
              <w:rPr>
                <w:rFonts w:asciiTheme="minorHAnsi" w:hAnsiTheme="minorHAnsi"/>
                <w:sz w:val="22"/>
                <w:lang w:val="en-GB"/>
              </w:rPr>
              <w:t xml:space="preserve"> clean technologies </w:t>
            </w:r>
          </w:p>
          <w:p w14:paraId="795FF642" w14:textId="77777777" w:rsidR="006B0F44" w:rsidRPr="0037113E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lastRenderedPageBreak/>
              <w:t>defines</w:t>
            </w:r>
            <w:r w:rsidRPr="0037113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requirements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&amp;</w:t>
            </w:r>
            <w:r w:rsidRPr="0037113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standards for related professions, services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&amp; installations</w:t>
            </w:r>
          </w:p>
          <w:p w14:paraId="7177337E" w14:textId="45F9B324" w:rsidR="006B0F44" w:rsidRPr="001B3B24" w:rsidRDefault="006B0F44" w:rsidP="00B86397">
            <w:pPr>
              <w:pStyle w:val="Listenabsatz"/>
              <w:numPr>
                <w:ilvl w:val="0"/>
                <w:numId w:val="3"/>
              </w:num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carries out </w:t>
            </w:r>
            <w:r w:rsidRPr="0037113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supportive actions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for</w:t>
            </w:r>
            <w:r w:rsidRPr="0037113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education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&amp;</w:t>
            </w:r>
            <w:r w:rsidRPr="0037113E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training</w:t>
            </w:r>
            <w:r w:rsidR="001B3B2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in the field of RE/EE</w:t>
            </w:r>
          </w:p>
          <w:p w14:paraId="04FF49CF" w14:textId="77777777" w:rsidR="006B0F44" w:rsidRPr="0037113E" w:rsidRDefault="006B0F44" w:rsidP="00FC18D5">
            <w:pPr>
              <w:pStyle w:val="Listenabsatz"/>
              <w:numPr>
                <w:ilvl w:val="0"/>
                <w:numId w:val="3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manages the FNME/FTE, grants financial aid to RE/EE projects</w:t>
            </w:r>
          </w:p>
          <w:p w14:paraId="5DCF78DF" w14:textId="75BF5053" w:rsidR="00B86397" w:rsidRDefault="00B86397" w:rsidP="00B86397">
            <w:pPr>
              <w:pStyle w:val="Listenabsatz"/>
              <w:numPr>
                <w:ilvl w:val="0"/>
                <w:numId w:val="26"/>
              </w:numPr>
              <w:spacing w:after="120"/>
              <w:ind w:left="312" w:hanging="357"/>
              <w:contextualSpacing w:val="0"/>
              <w:rPr>
                <w:rFonts w:asciiTheme="minorHAnsi" w:hAnsiTheme="minorHAnsi"/>
                <w:b/>
                <w:bCs/>
                <w:sz w:val="22"/>
                <w:u w:val="single"/>
                <w:lang w:val="en-US"/>
              </w:rPr>
            </w:pPr>
            <w:r w:rsidRPr="00B86397">
              <w:rPr>
                <w:rFonts w:asciiTheme="minorHAnsi" w:hAnsiTheme="minorHAnsi"/>
                <w:b/>
                <w:bCs/>
                <w:sz w:val="22"/>
                <w:u w:val="single"/>
                <w:lang w:val="en-US"/>
              </w:rPr>
              <w:t>Regulator</w:t>
            </w:r>
          </w:p>
          <w:p w14:paraId="35676E60" w14:textId="7F237CBA" w:rsidR="005D206D" w:rsidRPr="00B52F59" w:rsidRDefault="00B52F59" w:rsidP="00B52F59">
            <w:pPr>
              <w:spacing w:after="120"/>
              <w:ind w:left="-45"/>
              <w:rPr>
                <w:rFonts w:asciiTheme="minorHAnsi" w:hAnsiTheme="minorHAnsi"/>
                <w:bCs/>
                <w:sz w:val="22"/>
                <w:lang w:val="en-US"/>
              </w:rPr>
            </w:pPr>
            <w:r w:rsidRPr="00B52F59">
              <w:rPr>
                <w:rFonts w:asciiTheme="minorHAnsi" w:hAnsiTheme="minorHAnsi"/>
                <w:bCs/>
                <w:sz w:val="22"/>
                <w:lang w:val="en-US"/>
              </w:rPr>
              <w:t>No regulator so far; creation of a new regulatory body in 2016</w:t>
            </w:r>
            <w:r w:rsidR="008E0DED">
              <w:rPr>
                <w:rFonts w:asciiTheme="minorHAnsi" w:hAnsiTheme="minorHAnsi"/>
                <w:bCs/>
                <w:sz w:val="22"/>
                <w:lang w:val="en-US"/>
              </w:rPr>
              <w:t>.</w:t>
            </w:r>
          </w:p>
          <w:p w14:paraId="16BE1484" w14:textId="77777777" w:rsidR="00B86397" w:rsidRPr="00B86397" w:rsidRDefault="00B86397" w:rsidP="00B86397">
            <w:pPr>
              <w:pStyle w:val="Listenabsatz"/>
              <w:numPr>
                <w:ilvl w:val="0"/>
                <w:numId w:val="26"/>
              </w:numPr>
              <w:spacing w:after="120"/>
              <w:ind w:left="312" w:hanging="357"/>
              <w:contextualSpacing w:val="0"/>
              <w:rPr>
                <w:sz w:val="22"/>
                <w:lang w:val="en-US"/>
              </w:rPr>
            </w:pPr>
            <w:r w:rsidRPr="0057730B">
              <w:rPr>
                <w:rFonts w:asciiTheme="minorHAnsi" w:hAnsiTheme="minorHAnsi"/>
                <w:b/>
                <w:bCs/>
                <w:sz w:val="22"/>
                <w:u w:val="single"/>
                <w:lang w:val="en-US"/>
              </w:rPr>
              <w:t>Electric Utilities in Morocco</w:t>
            </w:r>
          </w:p>
          <w:tbl>
            <w:tblPr>
              <w:tblStyle w:val="Tabellenraster"/>
              <w:tblW w:w="106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8236"/>
            </w:tblGrid>
            <w:tr w:rsidR="00B86397" w:rsidRPr="00DB491B" w14:paraId="1E09180D" w14:textId="77777777" w:rsidTr="00944F7E">
              <w:tc>
                <w:tcPr>
                  <w:tcW w:w="10646" w:type="dxa"/>
                  <w:gridSpan w:val="2"/>
                  <w:shd w:val="clear" w:color="auto" w:fill="808080" w:themeFill="background1" w:themeFillShade="80"/>
                </w:tcPr>
                <w:p w14:paraId="26F848AF" w14:textId="1F65C558" w:rsidR="00B86397" w:rsidRPr="005C6960" w:rsidRDefault="00B86397" w:rsidP="00B86397">
                  <w:pPr>
                    <w:pStyle w:val="Listenabsatz"/>
                    <w:numPr>
                      <w:ilvl w:val="0"/>
                      <w:numId w:val="27"/>
                    </w:numPr>
                    <w:ind w:left="180" w:hanging="223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 w:rsidRPr="005C6960">
                    <w:rPr>
                      <w:rStyle w:val="Seitenzahl"/>
                      <w:rFonts w:asciiTheme="minorHAnsi" w:hAnsiTheme="minorHAnsi"/>
                      <w:color w:val="FFFFFF" w:themeColor="background1"/>
                      <w:lang w:val="en-US"/>
                    </w:rPr>
                    <w:t>Main Producers</w:t>
                  </w:r>
                  <w:r>
                    <w:rPr>
                      <w:rStyle w:val="Seitenzahl"/>
                      <w:rFonts w:asciiTheme="minorHAnsi" w:hAnsiTheme="minorHAnsi"/>
                      <w:color w:val="FFFFFF" w:themeColor="background1"/>
                      <w:lang w:val="en-US"/>
                    </w:rPr>
                    <w:t xml:space="preserve"> </w:t>
                  </w:r>
                  <w:r w:rsidRPr="00B86397">
                    <w:rPr>
                      <w:rFonts w:asciiTheme="minorHAnsi" w:hAnsiTheme="minorHAnsi"/>
                      <w:b/>
                      <w:color w:val="FFFFFF" w:themeColor="background1"/>
                      <w:lang w:val="en-US"/>
                    </w:rPr>
                    <w:t xml:space="preserve"> </w:t>
                  </w:r>
                  <w:r w:rsidRPr="00B86397">
                    <w:rPr>
                      <w:rFonts w:asciiTheme="minorHAnsi" w:hAnsiTheme="minorHAnsi"/>
                      <w:color w:val="FFFFFF" w:themeColor="background1"/>
                      <w:lang w:val="en-US"/>
                    </w:rPr>
                    <w:t>(share of electricity production in 2013)</w:t>
                  </w:r>
                </w:p>
              </w:tc>
            </w:tr>
            <w:tr w:rsidR="00B86397" w:rsidRPr="007C0074" w14:paraId="7E7054F6" w14:textId="77777777" w:rsidTr="00944F7E">
              <w:trPr>
                <w:trHeight w:val="209"/>
              </w:trPr>
              <w:tc>
                <w:tcPr>
                  <w:tcW w:w="2410" w:type="dxa"/>
                  <w:shd w:val="clear" w:color="auto" w:fill="D9D9D9" w:themeFill="background1" w:themeFillShade="D9"/>
                </w:tcPr>
                <w:p w14:paraId="5DEC6038" w14:textId="2F184A8E" w:rsidR="00B86397" w:rsidRPr="007C0074" w:rsidRDefault="00B86397" w:rsidP="00B86397">
                  <w:pPr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  <w:r w:rsidRPr="007C0074"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  <w:t xml:space="preserve">Public </w:t>
                  </w:r>
                  <w:r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  <w:t>Producer</w:t>
                  </w:r>
                </w:p>
              </w:tc>
              <w:tc>
                <w:tcPr>
                  <w:tcW w:w="8236" w:type="dxa"/>
                  <w:shd w:val="clear" w:color="auto" w:fill="D9D9D9" w:themeFill="background1" w:themeFillShade="D9"/>
                </w:tcPr>
                <w:p w14:paraId="503438B5" w14:textId="77777777" w:rsidR="00B86397" w:rsidRPr="007C0074" w:rsidRDefault="00B86397" w:rsidP="00B86397">
                  <w:pPr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  <w:r w:rsidRPr="007C0074"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  <w:t>Private Producers</w:t>
                  </w:r>
                </w:p>
              </w:tc>
            </w:tr>
            <w:tr w:rsidR="00B86397" w:rsidRPr="00DB491B" w14:paraId="02D28C91" w14:textId="77777777" w:rsidTr="00944F7E">
              <w:trPr>
                <w:trHeight w:val="319"/>
              </w:trPr>
              <w:tc>
                <w:tcPr>
                  <w:tcW w:w="2410" w:type="dxa"/>
                  <w:shd w:val="clear" w:color="auto" w:fill="auto"/>
                </w:tcPr>
                <w:p w14:paraId="36786012" w14:textId="462EDC5F" w:rsidR="00B86397" w:rsidRPr="00B26950" w:rsidRDefault="00B86397" w:rsidP="00B86397">
                  <w:pPr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  <w:r w:rsidRPr="00B26950"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  <w:t>STEG (82%)</w:t>
                  </w:r>
                </w:p>
              </w:tc>
              <w:tc>
                <w:tcPr>
                  <w:tcW w:w="8236" w:type="dxa"/>
                  <w:shd w:val="clear" w:color="auto" w:fill="auto"/>
                </w:tcPr>
                <w:p w14:paraId="4D8C4929" w14:textId="5A8BE5D0" w:rsidR="00B86397" w:rsidRPr="00B86397" w:rsidRDefault="00B86397" w:rsidP="00B86397">
                  <w:pPr>
                    <w:spacing w:after="120"/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fr-FR"/>
                    </w:rPr>
                  </w:pPr>
                  <w:r w:rsidRPr="00B86397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fr-FR"/>
                    </w:rPr>
                    <w:t>IPPs</w:t>
                  </w:r>
                  <w:r w:rsidR="00B2695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fr-FR"/>
                    </w:rPr>
                    <w:t xml:space="preserve"> (18%)</w:t>
                  </w:r>
                  <w:r w:rsidRPr="00B86397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fr-FR"/>
                    </w:rPr>
                    <w:t>: Carthage Power Company (CPC) &amp; Société d’Ele</w:t>
                  </w:r>
                  <w:r w:rsidR="00B26950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fr-FR"/>
                    </w:rPr>
                    <w:t>ctricité d’El Bibane (SEEB)</w:t>
                  </w:r>
                </w:p>
                <w:p w14:paraId="567CDB19" w14:textId="1E29B778" w:rsidR="00B86397" w:rsidRPr="00B86397" w:rsidRDefault="00B86397" w:rsidP="00B86397">
                  <w:pPr>
                    <w:spacing w:after="120"/>
                    <w:rPr>
                      <w:lang w:val="en-US"/>
                    </w:rPr>
                  </w:pPr>
                  <w:r w:rsidRPr="006C517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Self-</w:t>
                  </w:r>
                  <w:r w:rsidRPr="00B2695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Producers</w:t>
                  </w:r>
                  <w:r w:rsidR="00B26950" w:rsidRPr="00B2695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 (</w:t>
                  </w:r>
                  <w:r w:rsidRPr="00B2695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0.4%</w:t>
                  </w:r>
                  <w:r w:rsidR="00B26950" w:rsidRPr="00B2695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)</w:t>
                  </w:r>
                  <w:r w:rsidRPr="00B86397">
                    <w:rPr>
                      <w:lang w:val="en-US"/>
                    </w:rPr>
                    <w:t xml:space="preserve"> </w:t>
                  </w:r>
                </w:p>
                <w:p w14:paraId="430A725F" w14:textId="6B0F0417" w:rsidR="00B86397" w:rsidRPr="00B86397" w:rsidRDefault="00B86397" w:rsidP="00B86397">
                  <w:pPr>
                    <w:spacing w:after="120"/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There are still no IPPs producing RE and </w:t>
                  </w:r>
                  <w:r w:rsidRPr="0089163E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no RE auto-producers in practice 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(</w:t>
                  </w:r>
                  <w:r w:rsidRPr="0089163E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except production of electricity by PV systems i</w:t>
                  </w:r>
                  <w:r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n buildings (PROSOL))</w:t>
                  </w:r>
                  <w:r w:rsidRPr="0089163E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.</w:t>
                  </w:r>
                  <w:r>
                    <w:rPr>
                      <w:rStyle w:val="Endnotenzeichen"/>
                      <w:rFonts w:asciiTheme="minorHAnsi" w:hAnsiTheme="minorHAnsi"/>
                      <w:sz w:val="22"/>
                      <w:szCs w:val="22"/>
                      <w:lang w:val="en-US"/>
                    </w:rPr>
                    <w:endnoteReference w:id="14"/>
                  </w:r>
                </w:p>
              </w:tc>
            </w:tr>
            <w:tr w:rsidR="00B86397" w:rsidRPr="005C6960" w14:paraId="31D931B8" w14:textId="77777777" w:rsidTr="00944F7E">
              <w:tc>
                <w:tcPr>
                  <w:tcW w:w="10646" w:type="dxa"/>
                  <w:gridSpan w:val="2"/>
                  <w:shd w:val="clear" w:color="auto" w:fill="808080" w:themeFill="background1" w:themeFillShade="80"/>
                </w:tcPr>
                <w:p w14:paraId="62675949" w14:textId="417025CC" w:rsidR="00B86397" w:rsidRPr="005C6960" w:rsidRDefault="00B86397" w:rsidP="00B86397">
                  <w:pPr>
                    <w:pStyle w:val="Listenabsatz"/>
                    <w:numPr>
                      <w:ilvl w:val="0"/>
                      <w:numId w:val="27"/>
                    </w:numPr>
                    <w:ind w:left="180" w:hanging="223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color w:val="FFFFFF" w:themeColor="background1"/>
                      <w:lang w:val="en-US"/>
                    </w:rPr>
                    <w:t>Transmission System Operator</w:t>
                  </w:r>
                  <w:r w:rsidR="00B26950">
                    <w:rPr>
                      <w:rStyle w:val="Seitenzahl"/>
                      <w:rFonts w:asciiTheme="minorHAnsi" w:hAnsiTheme="minorHAnsi"/>
                      <w:color w:val="FFFFFF" w:themeColor="background1"/>
                      <w:lang w:val="en-US"/>
                    </w:rPr>
                    <w:t xml:space="preserve"> &amp; Distributor</w:t>
                  </w:r>
                </w:p>
              </w:tc>
            </w:tr>
            <w:tr w:rsidR="00B86397" w:rsidRPr="007C0074" w14:paraId="03EEE79F" w14:textId="77777777" w:rsidTr="00944F7E">
              <w:trPr>
                <w:trHeight w:val="328"/>
              </w:trPr>
              <w:tc>
                <w:tcPr>
                  <w:tcW w:w="10646" w:type="dxa"/>
                  <w:gridSpan w:val="2"/>
                  <w:shd w:val="clear" w:color="auto" w:fill="auto"/>
                </w:tcPr>
                <w:p w14:paraId="74553569" w14:textId="1D35E83D" w:rsidR="00B86397" w:rsidRPr="007C0074" w:rsidRDefault="00B26950" w:rsidP="00B26950">
                  <w:pPr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STEG (</w:t>
                  </w:r>
                  <w:r w:rsidRPr="00B26950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100%)</w:t>
                  </w:r>
                </w:p>
              </w:tc>
            </w:tr>
          </w:tbl>
          <w:p w14:paraId="7B19FB21" w14:textId="5C8F3A00" w:rsidR="00B86397" w:rsidRPr="00B86397" w:rsidRDefault="00B86397" w:rsidP="00B26950">
            <w:pPr>
              <w:pStyle w:val="Listenabsatz"/>
              <w:spacing w:after="120"/>
              <w:ind w:left="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972104" w:rsidRPr="00DB491B" w14:paraId="1E8B5251" w14:textId="77777777" w:rsidTr="0002662B">
        <w:tc>
          <w:tcPr>
            <w:tcW w:w="3006" w:type="dxa"/>
          </w:tcPr>
          <w:p w14:paraId="34992DCA" w14:textId="77777777" w:rsidR="00972104" w:rsidRPr="00972104" w:rsidRDefault="00972104" w:rsidP="00362E13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Open Issues / Reforms</w:t>
            </w:r>
          </w:p>
        </w:tc>
        <w:tc>
          <w:tcPr>
            <w:tcW w:w="11020" w:type="dxa"/>
          </w:tcPr>
          <w:p w14:paraId="737E7F56" w14:textId="0E9BC081" w:rsidR="00972104" w:rsidRDefault="00530734" w:rsidP="00736C3D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Increase of </w:t>
            </w:r>
            <w:r w:rsidR="0061571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energy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prices</w:t>
            </w:r>
          </w:p>
          <w:p w14:paraId="56E80818" w14:textId="599BB849" w:rsidR="00F520C0" w:rsidRPr="00736C3D" w:rsidRDefault="0061571D" w:rsidP="0061571D">
            <w:pPr>
              <w:pStyle w:val="Listenabsatz"/>
              <w:numPr>
                <w:ilvl w:val="0"/>
                <w:numId w:val="3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Reform of fossil f</w:t>
            </w:r>
            <w:r w:rsidR="00F520C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uel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F520C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ubsidies</w:t>
            </w:r>
          </w:p>
        </w:tc>
      </w:tr>
      <w:tr w:rsidR="00972104" w:rsidRPr="00DB491B" w14:paraId="3B210FAF" w14:textId="77777777" w:rsidTr="0002662B">
        <w:tc>
          <w:tcPr>
            <w:tcW w:w="3006" w:type="dxa"/>
          </w:tcPr>
          <w:p w14:paraId="61E1BFD8" w14:textId="77777777" w:rsidR="00972104" w:rsidRPr="00972104" w:rsidRDefault="00972104" w:rsidP="00362E13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Main Obstacles</w:t>
            </w:r>
            <w:r w:rsid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/</w:t>
            </w:r>
            <w:r w:rsid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Gaps </w:t>
            </w:r>
          </w:p>
        </w:tc>
        <w:tc>
          <w:tcPr>
            <w:tcW w:w="11020" w:type="dxa"/>
          </w:tcPr>
          <w:p w14:paraId="2C89BA2E" w14:textId="77777777" w:rsidR="00972104" w:rsidRDefault="00386065" w:rsidP="00C33035">
            <w:pPr>
              <w:pStyle w:val="Listenabsatz"/>
              <w:numPr>
                <w:ilvl w:val="0"/>
                <w:numId w:val="22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STEG monopoly (</w:t>
            </w:r>
            <w:r w:rsidR="00C33035" w:rsidRPr="00C3303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single buyer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  <w:p w14:paraId="7B01277B" w14:textId="77777777" w:rsidR="00757675" w:rsidRDefault="0061571D" w:rsidP="00757675">
            <w:pPr>
              <w:pStyle w:val="Listenabsatz"/>
              <w:numPr>
                <w:ilvl w:val="0"/>
                <w:numId w:val="22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Conditions of access to the grid</w:t>
            </w:r>
          </w:p>
          <w:p w14:paraId="49CC3BDB" w14:textId="03ADEF42" w:rsidR="00757675" w:rsidRPr="00757675" w:rsidRDefault="00757675" w:rsidP="00757675">
            <w:pPr>
              <w:pStyle w:val="Listenabsatz"/>
              <w:numPr>
                <w:ilvl w:val="0"/>
                <w:numId w:val="22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Still highly subsidized prices of many fossil fuel products (esp. gas/electricity in the industry/farming sector)</w:t>
            </w:r>
          </w:p>
        </w:tc>
      </w:tr>
    </w:tbl>
    <w:p w14:paraId="7E637F37" w14:textId="77777777" w:rsidR="00D657E9" w:rsidRDefault="00D657E9" w:rsidP="00972104">
      <w:pPr>
        <w:spacing w:line="360" w:lineRule="auto"/>
        <w:rPr>
          <w:rStyle w:val="Seitenzahl"/>
          <w:rFonts w:asciiTheme="minorHAnsi" w:hAnsiTheme="minorHAnsi"/>
          <w:b/>
          <w:lang w:val="en-US"/>
        </w:rPr>
      </w:pPr>
    </w:p>
    <w:p w14:paraId="4A146E98" w14:textId="77777777" w:rsidR="00E80A9E" w:rsidRPr="00972104" w:rsidRDefault="00E80A9E" w:rsidP="00972104">
      <w:pPr>
        <w:spacing w:line="360" w:lineRule="auto"/>
        <w:rPr>
          <w:rStyle w:val="Seitenzahl"/>
          <w:rFonts w:asciiTheme="minorHAnsi" w:hAnsiTheme="minorHAnsi"/>
          <w:b/>
          <w:lang w:val="en-US"/>
        </w:rPr>
      </w:pPr>
    </w:p>
    <w:p w14:paraId="0CE3A2C0" w14:textId="77777777" w:rsidR="00086A00" w:rsidRPr="00A725D0" w:rsidRDefault="00086A00">
      <w:pPr>
        <w:rPr>
          <w:lang w:val="en-US"/>
        </w:rPr>
      </w:pPr>
      <w:r w:rsidRPr="00A725D0">
        <w:rPr>
          <w:lang w:val="en-US"/>
        </w:rPr>
        <w:br w:type="page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11020"/>
      </w:tblGrid>
      <w:tr w:rsidR="00D657E9" w:rsidRPr="00DB491B" w14:paraId="2D25C199" w14:textId="77777777" w:rsidTr="00086A00">
        <w:tc>
          <w:tcPr>
            <w:tcW w:w="14026" w:type="dxa"/>
            <w:gridSpan w:val="2"/>
          </w:tcPr>
          <w:p w14:paraId="13E757F3" w14:textId="77777777" w:rsidR="00D657E9" w:rsidRPr="00972104" w:rsidRDefault="00D657E9" w:rsidP="00972104">
            <w:pPr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 xml:space="preserve">Part </w:t>
            </w:r>
            <w:r w:rsidR="008A3B67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3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: </w:t>
            </w:r>
            <w:r w:rsidR="008A3B67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Structure and Evolution of Local Benefit Sharing</w:t>
            </w:r>
          </w:p>
        </w:tc>
      </w:tr>
      <w:tr w:rsidR="00D657E9" w:rsidRPr="00DB491B" w14:paraId="20976304" w14:textId="77777777" w:rsidTr="00086A00">
        <w:tc>
          <w:tcPr>
            <w:tcW w:w="3006" w:type="dxa"/>
          </w:tcPr>
          <w:p w14:paraId="1C80C687" w14:textId="77777777" w:rsidR="00D657E9" w:rsidRPr="00972104" w:rsidRDefault="005678BE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Observable / Forecasted Value Creation</w:t>
            </w:r>
          </w:p>
        </w:tc>
        <w:tc>
          <w:tcPr>
            <w:tcW w:w="11020" w:type="dxa"/>
          </w:tcPr>
          <w:p w14:paraId="134CE883" w14:textId="77777777" w:rsidR="0000536E" w:rsidRDefault="0000536E" w:rsidP="0000536E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Economic Value Creation:</w:t>
            </w:r>
          </w:p>
          <w:p w14:paraId="0880974D" w14:textId="6360BA57" w:rsidR="0000536E" w:rsidRPr="00A805F8" w:rsidRDefault="0000536E" w:rsidP="00944F7E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bCs/>
                <w:sz w:val="22"/>
                <w:szCs w:val="22"/>
                <w:lang w:val="en-US"/>
              </w:rPr>
            </w:pPr>
            <w:r w:rsidRPr="00A805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Local Manufacturing</w:t>
            </w:r>
            <w:r w:rsidR="0035638C" w:rsidRPr="00A805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/Construction</w:t>
            </w:r>
            <w:r w:rsidRPr="00A805F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  <w:r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very weak </w:t>
            </w:r>
            <w:r w:rsidR="001F1C2E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local </w:t>
            </w:r>
            <w:r w:rsidR="000B0D73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content</w:t>
            </w:r>
            <w:r w:rsidR="001F1C2E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in first wind turbine project</w:t>
            </w:r>
            <w:r w:rsidR="00756F7F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s</w:t>
            </w:r>
            <w:r w:rsidR="00C34E62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by STEG</w:t>
            </w:r>
            <w:r w:rsidR="00A805F8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A805F8" w:rsidRPr="00A805F8">
              <w:rPr>
                <w:rFonts w:asciiTheme="minorHAnsi" w:hAnsiTheme="minorHAnsi"/>
                <w:bCs/>
                <w:sz w:val="22"/>
                <w:lang w:val="en-US"/>
              </w:rPr>
              <w:t xml:space="preserve">in Sidi Daoud (2009) and Bizerte </w:t>
            </w:r>
            <w:r w:rsidR="00A805F8">
              <w:rPr>
                <w:rFonts w:asciiTheme="minorHAnsi" w:hAnsiTheme="minorHAnsi"/>
                <w:bCs/>
                <w:sz w:val="22"/>
                <w:lang w:val="en-US"/>
              </w:rPr>
              <w:t>(</w:t>
            </w:r>
            <w:r w:rsidR="00A805F8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2011–2012)</w:t>
            </w:r>
            <w:r w:rsidR="00756F7F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1F1C2E" w:rsidRPr="00A805F8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(wind tower manufacturing, cables, electrical works and construction); </w:t>
            </w:r>
            <w:r w:rsidR="0035638C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raw materials for construction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available </w:t>
            </w:r>
            <w:r w:rsidR="0035638C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(steel, concrete,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cement), already 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existing 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skills 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and capacities for 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local 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component 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manufacturing 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and 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installation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with regard to PV and SWH</w:t>
            </w:r>
            <w:r w:rsidR="001F1C2E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;</w:t>
            </w:r>
            <w:r w:rsidR="006064C8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DC3E5A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for CSP</w:t>
            </w:r>
            <w:r w:rsidR="00713F34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,</w:t>
            </w:r>
            <w:r w:rsidR="00DC3E5A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local </w:t>
            </w:r>
            <w:r w:rsidR="00DC3E5A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manufacturing of steel structure</w:t>
            </w:r>
            <w:r w:rsidR="000B0D73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s</w:t>
            </w:r>
            <w:r w:rsidR="00DC3E5A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possible</w:t>
            </w:r>
            <w:r w:rsidR="009D537C" w:rsidRPr="00A805F8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.</w:t>
            </w:r>
            <w:r w:rsidR="0023414D">
              <w:rPr>
                <w:rStyle w:val="Endnotenzeichen"/>
                <w:rFonts w:asciiTheme="minorHAnsi" w:hAnsiTheme="minorHAnsi"/>
                <w:bCs/>
                <w:sz w:val="22"/>
                <w:szCs w:val="22"/>
                <w:lang w:val="en-US"/>
              </w:rPr>
              <w:endnoteReference w:id="15"/>
            </w:r>
          </w:p>
          <w:p w14:paraId="483910CE" w14:textId="77777777" w:rsidR="0000536E" w:rsidRDefault="0000536E" w:rsidP="0000536E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Social Value Creation:</w:t>
            </w:r>
          </w:p>
          <w:p w14:paraId="504692A4" w14:textId="77777777" w:rsidR="0000536E" w:rsidRPr="00034B57" w:rsidRDefault="0000536E" w:rsidP="0000536E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bCs/>
                <w:lang w:val="en-US"/>
              </w:rPr>
            </w:pPr>
            <w:r w:rsidRPr="00034B5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Access to electricity:</w:t>
            </w: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081983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100%</w:t>
            </w:r>
            <w:r w:rsidR="001C3CC7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since 2012</w:t>
            </w:r>
          </w:p>
          <w:p w14:paraId="3E747552" w14:textId="77777777" w:rsidR="0000536E" w:rsidRPr="003F4EAF" w:rsidRDefault="0000536E" w:rsidP="0000536E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 w:rsidRPr="00F06175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Energy security:</w:t>
            </w: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through autonomous PV installations</w:t>
            </w:r>
          </w:p>
          <w:p w14:paraId="14C5992B" w14:textId="77777777" w:rsidR="0000536E" w:rsidRDefault="0000536E" w:rsidP="0000536E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Environmental </w:t>
            </w:r>
            <w:r w:rsidR="00A11E3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Impacts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</w:p>
          <w:p w14:paraId="7B91B9F2" w14:textId="77777777" w:rsidR="00D657E9" w:rsidRPr="00890CE3" w:rsidRDefault="002F2E84" w:rsidP="0000536E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All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RE/EE</w:t>
            </w: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initiatives implemented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from</w:t>
            </w: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2005-2010 have made it possible to achieve accumulated energy savings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around 2,700 ktoe </w:t>
            </w:r>
            <w:r w:rsidR="00565D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 which over 90% can be attributed to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EE</w:t>
            </w: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initiatives</w:t>
            </w:r>
            <w:r w:rsidR="00565D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) and emission reductions of </w:t>
            </w:r>
            <w:r w:rsidR="00565D54" w:rsidRPr="00565D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6,500 ktCO</w:t>
            </w:r>
            <w:r w:rsidR="00565D54" w:rsidRPr="00565D54">
              <w:rPr>
                <w:rStyle w:val="Seitenzahl"/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2</w:t>
            </w:r>
            <w:r w:rsidR="00565D54" w:rsidRPr="00565D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Pr="002F2E8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</w:tc>
      </w:tr>
      <w:tr w:rsidR="00D657E9" w:rsidRPr="00DB491B" w14:paraId="370D133C" w14:textId="77777777" w:rsidTr="00086A00">
        <w:tc>
          <w:tcPr>
            <w:tcW w:w="3006" w:type="dxa"/>
          </w:tcPr>
          <w:p w14:paraId="6ABE4BB8" w14:textId="77777777" w:rsidR="00D657E9" w:rsidRPr="00972104" w:rsidRDefault="005678BE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Observable / Forecasted Job Creation</w:t>
            </w:r>
          </w:p>
        </w:tc>
        <w:tc>
          <w:tcPr>
            <w:tcW w:w="11020" w:type="dxa"/>
          </w:tcPr>
          <w:p w14:paraId="216BC5AF" w14:textId="77777777" w:rsidR="0014125F" w:rsidRDefault="0014125F" w:rsidP="0014125F">
            <w:pPr>
              <w:spacing w:after="120"/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Potential Employment Effects</w:t>
            </w:r>
            <w:r>
              <w:rPr>
                <w:rStyle w:val="Endnotenzeichen"/>
                <w:rFonts w:asciiTheme="minorHAnsi" w:hAnsiTheme="minorHAnsi"/>
                <w:b/>
                <w:sz w:val="22"/>
                <w:szCs w:val="22"/>
                <w:lang w:val="en-US"/>
              </w:rPr>
              <w:endnoteReference w:id="16"/>
            </w:r>
          </w:p>
          <w:p w14:paraId="3E8B9D5F" w14:textId="77777777" w:rsidR="0014125F" w:rsidRPr="005C040A" w:rsidRDefault="00D1651F" w:rsidP="0014125F">
            <w:pPr>
              <w:spacing w:after="120"/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Within 5 years,</w:t>
            </w:r>
            <w:r w:rsidRPr="00B90F09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14125F" w:rsidRPr="00B90F09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1</w:t>
            </w:r>
            <w:r w:rsidR="00FC6270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00 million</w:t>
            </w:r>
            <w:r w:rsidR="0014125F" w:rsidRPr="00B90F09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TND</w:t>
            </w:r>
            <w:r w:rsidRPr="00B90F09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14125F" w:rsidRPr="00B90F09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investment</w:t>
            </w:r>
            <w:r w:rsidR="00FC6270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</w:t>
            </w:r>
            <w:r w:rsidR="0014125F" w:rsidRPr="00B90F09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in</w:t>
            </w:r>
            <w:r w:rsidR="0014125F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: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03"/>
              <w:gridCol w:w="5401"/>
            </w:tblGrid>
            <w:tr w:rsidR="003E2738" w14:paraId="6CB2CE9C" w14:textId="77777777" w:rsidTr="008511C4">
              <w:tc>
                <w:tcPr>
                  <w:tcW w:w="5468" w:type="dxa"/>
                </w:tcPr>
                <w:p w14:paraId="0D211457" w14:textId="295A005A" w:rsidR="0014125F" w:rsidRPr="00AC4F14" w:rsidRDefault="000B0D73" w:rsidP="00037B5E">
                  <w:pPr>
                    <w:pStyle w:val="Listenabsatz"/>
                    <w:numPr>
                      <w:ilvl w:val="0"/>
                      <w:numId w:val="8"/>
                    </w:numPr>
                    <w:tabs>
                      <w:tab w:val="left" w:pos="4035"/>
                    </w:tabs>
                    <w:spacing w:after="120"/>
                    <w:ind w:left="351" w:hanging="218"/>
                    <w:rPr>
                      <w:rStyle w:val="Seitenzahl"/>
                      <w:rFonts w:asciiTheme="minorHAnsi" w:eastAsiaTheme="minorHAnsi" w:hAnsiTheme="minorHAnsi" w:cstheme="minorBidi"/>
                      <w:b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Construction &amp; Installation </w:t>
                  </w:r>
                  <w:r w:rsidR="0014125F" w:rsidRPr="00AC4F14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of:</w:t>
                  </w:r>
                </w:p>
              </w:tc>
              <w:tc>
                <w:tcPr>
                  <w:tcW w:w="5468" w:type="dxa"/>
                </w:tcPr>
                <w:p w14:paraId="49160461" w14:textId="77777777" w:rsidR="0014125F" w:rsidRPr="00AC4F14" w:rsidRDefault="00C13ADB" w:rsidP="00AC4F14">
                  <w:pPr>
                    <w:pStyle w:val="Listenabsatz"/>
                    <w:numPr>
                      <w:ilvl w:val="0"/>
                      <w:numId w:val="8"/>
                    </w:numPr>
                    <w:spacing w:after="120"/>
                    <w:ind w:left="336" w:hanging="283"/>
                    <w:jc w:val="both"/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</w:pPr>
                  <w:r w:rsidRPr="00AC4F14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O</w:t>
                  </w:r>
                  <w:r w:rsidR="0014125F" w:rsidRPr="00AC4F14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peration</w:t>
                  </w:r>
                  <w:r w:rsidRPr="00AC4F14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 &amp; Maintenance</w:t>
                  </w:r>
                  <w:r w:rsidR="0014125F" w:rsidRPr="00AC4F14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 of:</w:t>
                  </w:r>
                </w:p>
              </w:tc>
            </w:tr>
            <w:tr w:rsidR="003E2738" w:rsidRPr="003D6A1D" w14:paraId="6FAF5BE1" w14:textId="77777777" w:rsidTr="008511C4">
              <w:tc>
                <w:tcPr>
                  <w:tcW w:w="5468" w:type="dxa"/>
                </w:tcPr>
                <w:p w14:paraId="22AD1A8E" w14:textId="77777777" w:rsidR="0014125F" w:rsidRPr="00B90F09" w:rsidRDefault="0014125F" w:rsidP="0014125F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</w:pPr>
                  <w:r w:rsidRPr="00B90F09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PV</w:t>
                  </w:r>
                  <w:r w:rsidRPr="00B90F09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power plant generates </w:t>
                  </w:r>
                  <w:r w:rsidR="00A004A0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70 - 130</w:t>
                  </w:r>
                  <w:r w:rsidRPr="00B90F09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jobs </w:t>
                  </w:r>
                </w:p>
                <w:p w14:paraId="65E07201" w14:textId="77777777" w:rsidR="0014125F" w:rsidRPr="005C040A" w:rsidRDefault="0014125F" w:rsidP="0014125F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rPr>
                      <w:rStyle w:val="Seitenzahl"/>
                      <w:rFonts w:asciiTheme="minorHAnsi" w:hAnsiTheme="minorHAnsi"/>
                      <w:bCs/>
                      <w:lang w:val="en-US"/>
                    </w:rPr>
                  </w:pPr>
                  <w:r w:rsidRPr="00B90F09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CSP</w:t>
                  </w:r>
                  <w:r w:rsidRPr="00B90F09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power plant generates </w:t>
                  </w:r>
                  <w:r w:rsidR="00D1651F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76</w:t>
                  </w: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jobs</w:t>
                  </w:r>
                </w:p>
                <w:p w14:paraId="6E8287F2" w14:textId="77777777" w:rsidR="0014125F" w:rsidRPr="00C13ADB" w:rsidRDefault="0014125F" w:rsidP="00FC6270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rPr>
                      <w:rStyle w:val="Seitenzahl"/>
                      <w:rFonts w:asciiTheme="minorHAnsi" w:hAnsiTheme="minorHAnsi"/>
                      <w:bCs/>
                      <w:lang w:val="en-US"/>
                    </w:rPr>
                  </w:pPr>
                  <w:r w:rsidRPr="00B90F09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>Wind</w:t>
                  </w:r>
                  <w:r w:rsidRPr="00B90F09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power plant generates</w:t>
                  </w: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="00FC6270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122</w:t>
                  </w:r>
                  <w:r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jobs</w:t>
                  </w:r>
                </w:p>
                <w:p w14:paraId="20A64B39" w14:textId="77777777" w:rsidR="00C13ADB" w:rsidRDefault="00C13ADB" w:rsidP="00AC4F14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ind w:left="714" w:hanging="357"/>
                    <w:contextualSpacing w:val="0"/>
                    <w:rPr>
                      <w:rStyle w:val="Seitenzahl"/>
                      <w:rFonts w:asciiTheme="minorHAnsi" w:hAnsiTheme="minorHAnsi"/>
                      <w:bCs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SWH </w:t>
                  </w:r>
                  <w:r w:rsidRPr="00C13ADB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generates 300 jobs</w:t>
                  </w:r>
                </w:p>
              </w:tc>
              <w:tc>
                <w:tcPr>
                  <w:tcW w:w="5468" w:type="dxa"/>
                </w:tcPr>
                <w:p w14:paraId="26A08A5F" w14:textId="77777777" w:rsidR="0014125F" w:rsidRPr="00BD7725" w:rsidRDefault="0014125F" w:rsidP="0014125F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</w:pPr>
                  <w:r w:rsidRPr="00BD7725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PV </w:t>
                  </w:r>
                  <w:r w:rsidRPr="00BD7725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power plant creates </w:t>
                  </w:r>
                  <w:r w:rsidR="00A004A0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8</w:t>
                  </w:r>
                  <w:r w:rsidRPr="00BD7725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Pr="005C040A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jobs</w:t>
                  </w:r>
                  <w:r w:rsidRPr="005C040A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</w:p>
                <w:p w14:paraId="77E92EFB" w14:textId="77777777" w:rsidR="0014125F" w:rsidRPr="00BD7725" w:rsidRDefault="0014125F" w:rsidP="0014125F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</w:pPr>
                  <w:r w:rsidRPr="00BD7725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CSP </w:t>
                  </w:r>
                  <w:r w:rsidRPr="00BD7725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power plant creates </w:t>
                  </w:r>
                  <w:r w:rsidR="00D1651F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30</w:t>
                  </w:r>
                  <w:r w:rsidRPr="00BD7725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jobs</w:t>
                  </w:r>
                </w:p>
                <w:p w14:paraId="47BC5688" w14:textId="77777777" w:rsidR="0014125F" w:rsidRPr="00C13ADB" w:rsidRDefault="0014125F" w:rsidP="00FC6270">
                  <w:pPr>
                    <w:pStyle w:val="Listenabsatz"/>
                    <w:numPr>
                      <w:ilvl w:val="0"/>
                      <w:numId w:val="17"/>
                    </w:numPr>
                    <w:spacing w:after="120"/>
                    <w:rPr>
                      <w:rStyle w:val="Seitenzahl"/>
                      <w:rFonts w:ascii="Calibri-Light" w:hAnsi="Calibri-Light" w:cs="Calibri-Light"/>
                      <w:color w:val="58595B"/>
                      <w:sz w:val="21"/>
                      <w:szCs w:val="21"/>
                      <w:lang w:val="en-US"/>
                    </w:rPr>
                  </w:pPr>
                  <w:r w:rsidRPr="005C040A"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Wind </w:t>
                  </w:r>
                  <w:r w:rsidRPr="00990B7B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power plant </w:t>
                  </w:r>
                  <w:r w:rsidRPr="005C040A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creates</w:t>
                  </w:r>
                  <w:r w:rsidRPr="00990B7B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="00FC6270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>50</w:t>
                  </w:r>
                  <w:r w:rsidRPr="00990B7B">
                    <w:rPr>
                      <w:rStyle w:val="Seitenzahl"/>
                      <w:rFonts w:asciiTheme="minorHAnsi" w:hAnsiTheme="minorHAnsi"/>
                      <w:bCs/>
                      <w:sz w:val="22"/>
                      <w:szCs w:val="22"/>
                      <w:lang w:val="en-US"/>
                    </w:rPr>
                    <w:t xml:space="preserve"> jobs</w:t>
                  </w:r>
                </w:p>
                <w:p w14:paraId="1F508948" w14:textId="77777777" w:rsidR="00C13ADB" w:rsidRPr="005C040A" w:rsidRDefault="00C13ADB" w:rsidP="00AC4F14">
                  <w:pPr>
                    <w:pStyle w:val="Listenabsatz"/>
                    <w:numPr>
                      <w:ilvl w:val="0"/>
                      <w:numId w:val="17"/>
                    </w:numPr>
                    <w:ind w:left="714" w:hanging="357"/>
                    <w:rPr>
                      <w:rStyle w:val="Seitenzahl"/>
                      <w:rFonts w:ascii="Calibri-Light" w:hAnsi="Calibri-Light" w:cs="Calibri-Light"/>
                      <w:color w:val="58595B"/>
                      <w:sz w:val="21"/>
                      <w:szCs w:val="21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b/>
                      <w:sz w:val="22"/>
                      <w:szCs w:val="22"/>
                      <w:lang w:val="en-US"/>
                    </w:rPr>
                    <w:t xml:space="preserve">SWH </w:t>
                  </w:r>
                  <w:r w:rsidRPr="00C13ADB">
                    <w:rPr>
                      <w:rStyle w:val="Seitenzahl"/>
                      <w:rFonts w:asciiTheme="minorHAnsi" w:hAnsiTheme="minorHAnsi"/>
                      <w:sz w:val="22"/>
                      <w:szCs w:val="22"/>
                      <w:lang w:val="en-US"/>
                    </w:rPr>
                    <w:t>generates 50 jobs</w:t>
                  </w:r>
                </w:p>
              </w:tc>
            </w:tr>
            <w:tr w:rsidR="003E2738" w:rsidRPr="003D6A1D" w14:paraId="4BA68CF7" w14:textId="77777777" w:rsidTr="008511C4">
              <w:tc>
                <w:tcPr>
                  <w:tcW w:w="5468" w:type="dxa"/>
                </w:tcPr>
                <w:p w14:paraId="3564C6F1" w14:textId="77777777" w:rsidR="00AC4F14" w:rsidRPr="00AC4F14" w:rsidRDefault="00AC4F14" w:rsidP="00AC4F14">
                  <w:pPr>
                    <w:pStyle w:val="Listenabsatz"/>
                    <w:numPr>
                      <w:ilvl w:val="0"/>
                      <w:numId w:val="8"/>
                    </w:numPr>
                    <w:spacing w:after="120"/>
                    <w:ind w:left="351" w:hanging="218"/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  <w:r w:rsidRPr="00AC4F14">
                    <w:rPr>
                      <w:rStyle w:val="Seitenzahl"/>
                      <w:rFonts w:asciiTheme="minorHAnsi" w:hAnsiTheme="minorHAnsi"/>
                      <w:b/>
                      <w:sz w:val="22"/>
                      <w:lang w:val="en-US"/>
                    </w:rPr>
                    <w:t xml:space="preserve">Thermal insulation </w:t>
                  </w:r>
                  <w:r w:rsidRPr="00AC4F14">
                    <w:rPr>
                      <w:rStyle w:val="Seitenzahl"/>
                      <w:rFonts w:asciiTheme="minorHAnsi" w:hAnsiTheme="minorHAnsi"/>
                      <w:sz w:val="22"/>
                      <w:lang w:val="en-US"/>
                    </w:rPr>
                    <w:t>generates 394 jobs</w:t>
                  </w:r>
                </w:p>
              </w:tc>
              <w:tc>
                <w:tcPr>
                  <w:tcW w:w="5468" w:type="dxa"/>
                </w:tcPr>
                <w:p w14:paraId="7630DD4B" w14:textId="77777777" w:rsidR="00AC4F14" w:rsidRPr="00BD7725" w:rsidRDefault="00AC4F14" w:rsidP="00AC4F14">
                  <w:pPr>
                    <w:pStyle w:val="Listenabsatz"/>
                    <w:spacing w:after="120"/>
                    <w:rPr>
                      <w:rStyle w:val="Seitenzahl"/>
                      <w:rFonts w:asciiTheme="minorHAnsi" w:hAnsiTheme="minorHAnsi"/>
                      <w:b/>
                      <w:lang w:val="en-US"/>
                    </w:rPr>
                  </w:pPr>
                </w:p>
              </w:tc>
            </w:tr>
          </w:tbl>
          <w:p w14:paraId="4F7AD059" w14:textId="77777777" w:rsidR="00DE3A75" w:rsidRPr="00A56256" w:rsidRDefault="00071319" w:rsidP="00A56256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6BC9659" wp14:editId="7BE0991D">
                  <wp:simplePos x="0" y="0"/>
                  <wp:positionH relativeFrom="margin">
                    <wp:posOffset>3258820</wp:posOffset>
                  </wp:positionH>
                  <wp:positionV relativeFrom="margin">
                    <wp:posOffset>9525</wp:posOffset>
                  </wp:positionV>
                  <wp:extent cx="3667125" cy="2204338"/>
                  <wp:effectExtent l="0" t="0" r="0" b="5715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2043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63299" w:rsidRPr="000F3C13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>Observable Job Creation</w:t>
            </w:r>
          </w:p>
          <w:p w14:paraId="3597C066" w14:textId="171F9B00" w:rsidR="00C12435" w:rsidRDefault="00C12435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So far, </w:t>
            </w:r>
            <w:r w:rsidR="00FB19AD" w:rsidRPr="006B124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in Tunisia </w:t>
            </w:r>
            <w:r w:rsidR="0010138D">
              <w:rPr>
                <w:rStyle w:val="Seitenzahl"/>
                <w:rFonts w:asciiTheme="minorHAnsi" w:hAnsiTheme="minorHAnsi"/>
                <w:sz w:val="22"/>
                <w:lang w:val="en-US"/>
              </w:rPr>
              <w:t>employment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 w:rsidR="003C4F36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creation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ha</w:t>
            </w:r>
            <w:r w:rsidR="0010138D">
              <w:rPr>
                <w:rStyle w:val="Seitenzahl"/>
                <w:rFonts w:asciiTheme="minorHAnsi" w:hAnsiTheme="minorHAnsi"/>
                <w:sz w:val="22"/>
                <w:lang w:val="en-US"/>
              </w:rPr>
              <w:t>s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occurred </w:t>
            </w:r>
            <w:r w:rsidR="00FB19AD">
              <w:rPr>
                <w:rStyle w:val="Seitenzahl"/>
                <w:rFonts w:asciiTheme="minorHAnsi" w:hAnsiTheme="minorHAnsi"/>
                <w:sz w:val="22"/>
                <w:lang w:val="en-US"/>
              </w:rPr>
              <w:t>i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n the RE sector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>,</w:t>
            </w:r>
            <w:r w:rsidR="003C4F36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with 975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 w:rsidR="00A728D1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new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jobs 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through RE and </w:t>
            </w:r>
            <w:r w:rsidR="003C4F36">
              <w:rPr>
                <w:rStyle w:val="Seitenzahl"/>
                <w:rFonts w:asciiTheme="minorHAnsi" w:hAnsiTheme="minorHAnsi"/>
                <w:sz w:val="22"/>
                <w:lang w:val="en-US"/>
              </w:rPr>
              <w:t>174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 w:rsidR="00A728D1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new 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jobs through EE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between 2005 and 2010.</w:t>
            </w:r>
            <w:r w:rsidR="00BC039E">
              <w:rPr>
                <w:rStyle w:val="Endnotenzeichen"/>
                <w:rFonts w:asciiTheme="minorHAnsi" w:hAnsiTheme="minorHAnsi"/>
                <w:sz w:val="22"/>
                <w:lang w:val="en-US"/>
              </w:rPr>
              <w:endnoteReference w:id="17"/>
            </w:r>
          </w:p>
          <w:p w14:paraId="19BCC945" w14:textId="7ADECE02" w:rsidR="00763299" w:rsidRDefault="00037B5E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673505" wp14:editId="1243A40B">
                      <wp:simplePos x="0" y="0"/>
                      <wp:positionH relativeFrom="column">
                        <wp:posOffset>3249295</wp:posOffset>
                      </wp:positionH>
                      <wp:positionV relativeFrom="paragraph">
                        <wp:posOffset>1417793</wp:posOffset>
                      </wp:positionV>
                      <wp:extent cx="3667125" cy="514350"/>
                      <wp:effectExtent l="0" t="0" r="9525" b="0"/>
                      <wp:wrapSquare wrapText="bothSides"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67125" cy="5143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03976A7" w14:textId="431D9CBD" w:rsidR="00561897" w:rsidRPr="00DE3A75" w:rsidRDefault="00561897" w:rsidP="00037B5E">
                                  <w:pPr>
                                    <w:pStyle w:val="Beschriftung"/>
                                    <w:rPr>
                                      <w:rFonts w:eastAsia="Times New Roman" w:cs="Times New Roman"/>
                                      <w:noProof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Figure </w:t>
                                  </w:r>
                                  <w:r>
                                    <w:fldChar w:fldCharType="begin"/>
                                  </w:r>
                                  <w:r w:rsidRPr="00DE3A75">
                                    <w:rPr>
                                      <w:lang w:val="en-US"/>
                                    </w:rPr>
                                    <w:instrText xml:space="preserve"> SEQ Figure \* ARABIC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t>3</w:t>
                                  </w:r>
                                  <w:r>
                                    <w:fldChar w:fldCharType="end"/>
                                  </w:r>
                                  <w:r w:rsidRPr="00DE3A75">
                                    <w:rPr>
                                      <w:lang w:val="en-US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Evolution of number of</w:t>
                                  </w:r>
                                  <w:r w:rsidRPr="00DE3A75">
                                    <w:rPr>
                                      <w:lang w:val="en-US"/>
                                    </w:rPr>
                                    <w:t xml:space="preserve"> RE/EE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Jobs in Tunisia from 2005 to 2010. Source: own elaboration based on: GIZ</w:t>
                                  </w:r>
                                  <w:r w:rsidRPr="00CA5D20">
                                    <w:rPr>
                                      <w:lang w:val="en-US"/>
                                    </w:rPr>
                                    <w:t xml:space="preserve"> (2012): "Renewable energy and energy efficiency in Tunisia – Employment, quali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fication and economic effects"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73505" id="Textfeld 10" o:spid="_x0000_s1028" type="#_x0000_t202" style="position:absolute;margin-left:255.85pt;margin-top:111.65pt;width:288.75pt;height:4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" stroked="f">
                      <v:textbox inset="0,0,0,0">
                        <w:txbxContent>
                          <w:p w14:paraId="403976A7" w14:textId="431D9CBD" w:rsidR="00561897" w:rsidRPr="00DE3A75" w:rsidRDefault="00561897" w:rsidP="00037B5E">
                            <w:pPr>
                              <w:pStyle w:val="Beschriftung"/>
                              <w:rPr>
                                <w:rFonts w:eastAsia="Times New Roman" w:cs="Times New Roman"/>
                                <w:noProof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DE3A75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3</w:t>
                            </w:r>
                            <w:r>
                              <w:fldChar w:fldCharType="end"/>
                            </w:r>
                            <w:r w:rsidRPr="00DE3A75">
                              <w:rPr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lang w:val="en-US"/>
                              </w:rPr>
                              <w:t>Evolution of number of</w:t>
                            </w:r>
                            <w:r w:rsidRPr="00DE3A75">
                              <w:rPr>
                                <w:lang w:val="en-US"/>
                              </w:rPr>
                              <w:t xml:space="preserve"> RE/EE </w:t>
                            </w:r>
                            <w:r>
                              <w:rPr>
                                <w:lang w:val="en-US"/>
                              </w:rPr>
                              <w:t>Jobs in Tunisia from 2005 to 2010. Source: own elaboration based on: GIZ</w:t>
                            </w:r>
                            <w:r w:rsidRPr="00CA5D20">
                              <w:rPr>
                                <w:lang w:val="en-US"/>
                              </w:rPr>
                              <w:t xml:space="preserve"> (2012): "Renewable energy and energy efficiency in Tunisia – Employment, quali</w:t>
                            </w:r>
                            <w:r>
                              <w:rPr>
                                <w:lang w:val="en-US"/>
                              </w:rPr>
                              <w:t>fication and economic effects"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>As for RE, m</w:t>
            </w:r>
            <w:r w:rsidR="00A56256" w:rsidRPr="006B1248">
              <w:rPr>
                <w:rStyle w:val="Seitenzahl"/>
                <w:rFonts w:asciiTheme="minorHAnsi" w:hAnsiTheme="minorHAnsi"/>
                <w:sz w:val="22"/>
                <w:lang w:val="en-US"/>
              </w:rPr>
              <w:t>ost of th</w:t>
            </w:r>
            <w:r w:rsidR="00FB19AD">
              <w:rPr>
                <w:rStyle w:val="Seitenzahl"/>
                <w:rFonts w:asciiTheme="minorHAnsi" w:hAnsiTheme="minorHAnsi"/>
                <w:sz w:val="22"/>
                <w:lang w:val="en-US"/>
              </w:rPr>
              <w:t>ose</w:t>
            </w:r>
            <w:r w:rsidR="00A56256" w:rsidRPr="006B124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jobs </w:t>
            </w:r>
            <w:r w:rsidR="00FB19AD">
              <w:rPr>
                <w:rStyle w:val="Seitenzahl"/>
                <w:rFonts w:asciiTheme="minorHAnsi" w:hAnsiTheme="minorHAnsi"/>
                <w:sz w:val="22"/>
                <w:lang w:val="en-US"/>
              </w:rPr>
              <w:t>have been created</w:t>
            </w:r>
            <w:r w:rsidR="00A56256" w:rsidRPr="006B124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in the solar thermal sector, especially </w:t>
            </w:r>
            <w:r w:rsidR="00FB19AD">
              <w:rPr>
                <w:rStyle w:val="Seitenzahl"/>
                <w:rFonts w:asciiTheme="minorHAnsi" w:hAnsiTheme="minorHAnsi"/>
                <w:sz w:val="22"/>
                <w:lang w:val="en-US"/>
              </w:rPr>
              <w:t>by the</w:t>
            </w:r>
            <w:r w:rsidR="00A56256" w:rsidRPr="006B124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installation of SWH in residential </w:t>
            </w:r>
            <w:r w:rsidR="00FB19AD">
              <w:rPr>
                <w:rStyle w:val="Seitenzahl"/>
                <w:rFonts w:asciiTheme="minorHAnsi" w:hAnsiTheme="minorHAnsi"/>
                <w:sz w:val="22"/>
                <w:lang w:val="en-US"/>
              </w:rPr>
              <w:t>buildings</w:t>
            </w:r>
            <w:r w:rsidR="00A56256" w:rsidRPr="006B1248">
              <w:rPr>
                <w:rStyle w:val="Seitenzahl"/>
                <w:rFonts w:asciiTheme="minorHAnsi" w:hAnsiTheme="minorHAnsi"/>
                <w:sz w:val="22"/>
                <w:lang w:val="en-US"/>
              </w:rPr>
              <w:t>.</w:t>
            </w:r>
            <w:r w:rsidR="00274DEB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The number of PV- and wind-related jobs was 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>initially very</w:t>
            </w:r>
            <w:r w:rsidR="00274DEB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low, but 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employment is currently growing in the PV sector and </w:t>
            </w:r>
            <w:r w:rsidR="00F90112">
              <w:rPr>
                <w:rStyle w:val="Seitenzahl"/>
                <w:rFonts w:asciiTheme="minorHAnsi" w:hAnsiTheme="minorHAnsi"/>
                <w:sz w:val="22"/>
                <w:lang w:val="en-US"/>
              </w:rPr>
              <w:t>are also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likely </w:t>
            </w:r>
            <w:r w:rsidR="00F90112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to 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>extend to the wind sector, once the first tenders under the revised PST are being launched</w:t>
            </w:r>
            <w:r w:rsidR="00274DEB">
              <w:rPr>
                <w:rStyle w:val="Seitenzahl"/>
                <w:rFonts w:asciiTheme="minorHAnsi" w:hAnsiTheme="minorHAnsi"/>
                <w:sz w:val="22"/>
                <w:lang w:val="en-US"/>
              </w:rPr>
              <w:t>.</w:t>
            </w:r>
          </w:p>
          <w:p w14:paraId="7A822917" w14:textId="5D4EEC9E" w:rsidR="00DF1FDB" w:rsidRPr="00274DEB" w:rsidRDefault="00037B5E" w:rsidP="00274DEB">
            <w:pPr>
              <w:spacing w:after="120"/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925D96D" wp14:editId="18812A67">
                  <wp:simplePos x="0" y="0"/>
                  <wp:positionH relativeFrom="margin">
                    <wp:posOffset>3253740</wp:posOffset>
                  </wp:positionH>
                  <wp:positionV relativeFrom="margin">
                    <wp:posOffset>2788285</wp:posOffset>
                  </wp:positionV>
                  <wp:extent cx="3655060" cy="1844040"/>
                  <wp:effectExtent l="0" t="0" r="2540" b="381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060" cy="184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>As for</w:t>
            </w:r>
            <w:r w:rsidR="00882193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EE, most jobs have been created th</w:t>
            </w:r>
            <w:r w:rsidR="001F4F43">
              <w:rPr>
                <w:rStyle w:val="Seitenzahl"/>
                <w:rFonts w:asciiTheme="minorHAnsi" w:hAnsiTheme="minorHAnsi"/>
                <w:sz w:val="22"/>
                <w:lang w:val="en-US"/>
              </w:rPr>
              <w:t>r</w:t>
            </w:r>
            <w:r w:rsidR="00882193">
              <w:rPr>
                <w:rStyle w:val="Seitenzahl"/>
                <w:rFonts w:asciiTheme="minorHAnsi" w:hAnsiTheme="minorHAnsi"/>
                <w:sz w:val="22"/>
                <w:lang w:val="en-US"/>
              </w:rPr>
              <w:t>ough energy audits, especially in the industrial sector.</w:t>
            </w:r>
            <w:r w:rsidR="005873F9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Employment gains through energetic upgrading of the building sector are likely to be high, but depend on a more systematic enforcement of existing legislation.</w:t>
            </w:r>
          </w:p>
          <w:p w14:paraId="6E6F4D11" w14:textId="212A30AB" w:rsidR="00763299" w:rsidRDefault="00763299" w:rsidP="00736B33">
            <w:pPr>
              <w:tabs>
                <w:tab w:val="left" w:pos="3045"/>
              </w:tabs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</w:pPr>
            <w:r w:rsidRPr="000F3C13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 xml:space="preserve">Forecasted Job Creation </w:t>
            </w:r>
            <w:r w:rsidR="00736B33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ab/>
            </w:r>
          </w:p>
          <w:p w14:paraId="3EEC6CCD" w14:textId="74012428" w:rsidR="00AC703E" w:rsidRPr="001A3554" w:rsidRDefault="00037B5E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149BBC2" wp14:editId="1537F756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863762</wp:posOffset>
                      </wp:positionV>
                      <wp:extent cx="3661410" cy="542925"/>
                      <wp:effectExtent l="0" t="0" r="0" b="9525"/>
                      <wp:wrapSquare wrapText="bothSides"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61410" cy="54292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16AE508" w14:textId="77777777" w:rsidR="00561897" w:rsidRPr="007F2651" w:rsidRDefault="00561897" w:rsidP="00944F7E">
                                  <w:pPr>
                                    <w:pStyle w:val="Beschriftung"/>
                                    <w:rPr>
                                      <w:rFonts w:eastAsia="Times New Roman" w:cs="Times New Roman"/>
                                      <w:noProof/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 w:rsidRPr="007F2651">
                                    <w:rPr>
                                      <w:lang w:val="en-US"/>
                                    </w:rPr>
                                    <w:t xml:space="preserve">Figure </w:t>
                                  </w:r>
                                  <w:r>
                                    <w:fldChar w:fldCharType="begin"/>
                                  </w:r>
                                  <w:r w:rsidRPr="007F2651">
                                    <w:rPr>
                                      <w:lang w:val="en-US"/>
                                    </w:rPr>
                                    <w:instrText xml:space="preserve"> SEQ Figure \* ARABIC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t>4</w:t>
                                  </w:r>
                                  <w:r>
                                    <w:fldChar w:fldCharType="end"/>
                                  </w:r>
                                  <w:r w:rsidRPr="007F2651">
                                    <w:rPr>
                                      <w:lang w:val="en-US"/>
                                    </w:rPr>
                                    <w:t xml:space="preserve">: Forecasted Job Creation until 2030 in Tunisia, by RE technology. </w:t>
                                  </w:r>
                                  <w:r w:rsidRPr="007F2651">
                                    <w:rPr>
                                      <w:lang w:val="fr-FR"/>
                                    </w:rPr>
                                    <w:t xml:space="preserve">Source: </w:t>
                                  </w:r>
                                  <w:hyperlink r:id="rId16" w:history="1">
                                    <w:r w:rsidRPr="007F2651">
                                      <w:rPr>
                                        <w:rStyle w:val="Hyperlink"/>
                                        <w:lang w:val="fr-FR"/>
                                      </w:rPr>
                                      <w:t>https://www.giz.de/fachexpertise/downloads/giz2012-en-employment-renewable-energy-tunisia.pdf</w:t>
                                    </w:r>
                                  </w:hyperlink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149BBC2" id="Textfeld 8" o:spid="_x0000_s1029" type="#_x0000_t202" style="position:absolute;margin-left:257.05pt;margin-top:68pt;width:288.3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" stroked="f">
                      <v:textbox inset="0,0,0,0">
                        <w:txbxContent>
                          <w:p w14:paraId="016AE508" w14:textId="77777777" w:rsidR="00561897" w:rsidRPr="007F2651" w:rsidRDefault="00561897" w:rsidP="00944F7E">
                            <w:pPr>
                              <w:pStyle w:val="Beschriftung"/>
                              <w:rPr>
                                <w:rFonts w:eastAsia="Times New Roman" w:cs="Times New Roman"/>
                                <w:noProof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F2651">
                              <w:rPr>
                                <w:lang w:val="en-US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7F2651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4</w:t>
                            </w:r>
                            <w:r>
                              <w:fldChar w:fldCharType="end"/>
                            </w:r>
                            <w:r w:rsidRPr="007F2651">
                              <w:rPr>
                                <w:lang w:val="en-US"/>
                              </w:rPr>
                              <w:t xml:space="preserve">: Forecasted Job Creation until 2030 in Tunisia, by RE technology. </w:t>
                            </w:r>
                            <w:r w:rsidRPr="007F2651">
                              <w:rPr>
                                <w:lang w:val="fr-FR"/>
                              </w:rPr>
                              <w:t xml:space="preserve">Source: </w:t>
                            </w:r>
                            <w:hyperlink r:id="rId17" w:history="1">
                              <w:r w:rsidRPr="007F2651">
                                <w:rPr>
                                  <w:rStyle w:val="Hyperlink"/>
                                  <w:lang w:val="fr-FR"/>
                                </w:rPr>
                                <w:t>https://www.giz.de/fachexpertise/downloads/giz2012-en-employment-renewable-energy-tunisia.pdf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According to the Tunisian Solar </w:t>
            </w:r>
            <w:r w:rsidR="003E27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</w:t>
            </w:r>
            <w:r w:rsid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lan and a </w:t>
            </w:r>
            <w:r w:rsidR="003E27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2012 </w:t>
            </w:r>
            <w:r w:rsid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GIZ study</w:t>
            </w:r>
            <w:r w:rsidR="003E27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(which is currently being updated)</w:t>
            </w:r>
            <w:r w:rsid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r w:rsidR="0010138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increased usage of </w:t>
            </w:r>
            <w:r w:rsid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RE/EE</w:t>
            </w:r>
            <w:r w:rsidR="001A3554" w:rsidRP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will generate additional employment for 7,000 </w:t>
            </w:r>
            <w:r w:rsidR="0010138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to</w:t>
            </w:r>
            <w:r w:rsidR="001A02A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20,000 people until</w:t>
            </w:r>
            <w:r w:rsidR="001A3554" w:rsidRP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2030</w:t>
            </w:r>
            <w:r w:rsidR="007E7C4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mainly by </w:t>
            </w:r>
            <w:r w:rsidR="0010138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installation and M&amp;O </w:t>
            </w:r>
            <w:r w:rsidR="007E7C4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activities</w:t>
            </w:r>
            <w:r w:rsidR="001A35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With regard to</w:t>
            </w:r>
            <w:r w:rsidR="00A93B45" w:rsidRP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employment generated per investment of 100 million</w:t>
            </w:r>
            <w:r w:rsidR="001A02AF" w:rsidRP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TND</w:t>
            </w:r>
            <w:r w:rsid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EE in</w:t>
            </w:r>
            <w:r w:rsidR="00A93B45" w:rsidRP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buildings </w:t>
            </w:r>
            <w:r w:rsidR="0010138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will generate</w:t>
            </w:r>
            <w:r w:rsidR="00A93B45" w:rsidRP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most employment, followed by </w:t>
            </w:r>
            <w:r w:rsid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SWH</w:t>
            </w:r>
            <w:r w:rsidR="00A93B45" w:rsidRP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PV and finally by wind energy and CSP</w:t>
            </w:r>
            <w:r w:rsidR="00A93B4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1A3554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18"/>
            </w:r>
            <w:r w:rsidR="007F2651" w:rsidRPr="007F2651">
              <w:rPr>
                <w:noProof/>
                <w:lang w:val="en-US"/>
              </w:rPr>
              <w:t xml:space="preserve"> </w:t>
            </w:r>
          </w:p>
          <w:p w14:paraId="0F16D668" w14:textId="179F7494" w:rsidR="001A3554" w:rsidRDefault="00886307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863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Wind</w:t>
            </w:r>
          </w:p>
          <w:p w14:paraId="7A2C16C4" w14:textId="3ABB0820" w:rsidR="001D4479" w:rsidRPr="001D4479" w:rsidRDefault="001D4479" w:rsidP="00CD7D31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D44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 xml:space="preserve">The </w:t>
            </w:r>
            <w:r w:rsidR="00C1680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job </w:t>
            </w:r>
            <w:r w:rsidRPr="001D44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potential in the wind energy sector exists mainly for the manufacturing of components</w:t>
            </w:r>
            <w:r w:rsidR="00BF42E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for </w:t>
            </w:r>
            <w:r w:rsidR="00D867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civil works</w:t>
            </w:r>
            <w:r w:rsidR="00BF42E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</w:t>
            </w:r>
            <w:r w:rsidRPr="001D44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for wind </w:t>
            </w:r>
            <w:r w:rsidR="0089220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forecast</w:t>
            </w:r>
            <w:r w:rsidRPr="001D44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services</w:t>
            </w:r>
            <w:r w:rsidR="00BF42E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(academic jobs)</w:t>
            </w:r>
            <w:r w:rsidRPr="001D44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7742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774277" w:rsidRPr="007742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Tunisia has a local industry capable of supplying various</w:t>
            </w:r>
            <w:r w:rsidR="007742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774277" w:rsidRPr="007742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wind farm components (towers, cables, transformers,</w:t>
            </w:r>
            <w:r w:rsidR="007742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774277" w:rsidRPr="0077427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control panels, display panels, regulators, etc.).</w:t>
            </w:r>
            <w:r w:rsidR="00CD7D3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</w:t>
            </w:r>
            <w:r w:rsidR="00CD7D31" w:rsidRPr="00CD7D3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he required skills</w:t>
            </w:r>
            <w:r w:rsidR="00CD7D3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D7D31" w:rsidRPr="00CD7D3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 rotor blade manufacturing are currently not available in Tunisia</w:t>
            </w:r>
            <w:r w:rsidR="00CD7D3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087245E2" w14:textId="77777777" w:rsidR="00886307" w:rsidRDefault="00886307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863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PV</w:t>
            </w:r>
          </w:p>
          <w:p w14:paraId="22EF9923" w14:textId="1C84FF07" w:rsidR="00C36600" w:rsidRDefault="00C1680A" w:rsidP="000C077C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 j</w:t>
            </w:r>
            <w:r w:rsidR="007B223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ob potential exists mainly in the production of electronic equipment, cables and support structure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7B223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as well as in the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development and </w:t>
            </w:r>
            <w:r w:rsidR="007B223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construction of PV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panels and </w:t>
            </w:r>
            <w:r w:rsidR="007B223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plants.</w:t>
            </w:r>
            <w:r w:rsidR="00831B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PV module manufacturing is also seen as a promising future perspective as skills already </w:t>
            </w:r>
            <w:r w:rsidR="001A02A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exist</w:t>
            </w:r>
            <w:r w:rsidR="00831B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E5293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several production facilities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have already been</w:t>
            </w:r>
            <w:r w:rsidR="001A02AF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established</w:t>
            </w:r>
            <w:r w:rsidR="00E5293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which could increase their production capacities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should the market demand it</w:t>
            </w:r>
            <w:r w:rsidR="000C077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5CD2A9BB" w14:textId="77777777" w:rsidR="00C36600" w:rsidRPr="00C36600" w:rsidRDefault="00C36600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C36600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CSP</w:t>
            </w:r>
          </w:p>
          <w:p w14:paraId="18C658DB" w14:textId="57EED1BF" w:rsidR="00C36600" w:rsidRPr="00C36600" w:rsidRDefault="00C36600" w:rsidP="00A44D0A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C3660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No production line for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core </w:t>
            </w:r>
            <w:r w:rsidRPr="00C3660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CSP components exists in Tunisia and few market actors are currently able to manufacture the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</w:t>
            </w:r>
            <w:r w:rsidRPr="00C3660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4341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 highest job potential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derives from</w:t>
            </w:r>
            <w:r w:rsidR="004341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production </w:t>
            </w:r>
            <w:r w:rsidR="005C1B7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 mounting structures and</w:t>
            </w:r>
            <w:r w:rsidR="004341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basic (e.g. electrical) </w:t>
            </w:r>
            <w:r w:rsidR="0043417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components, </w:t>
            </w:r>
            <w:r w:rsidR="005C1B7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from</w:t>
            </w:r>
            <w:r w:rsidR="005C1B7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execution of civil engineering and </w:t>
            </w:r>
            <w:r w:rsidR="005C1B7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construction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works</w:t>
            </w:r>
            <w:r w:rsidR="005C1B7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36648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  <w:p w14:paraId="0C4B8EF2" w14:textId="77777777" w:rsidR="0071340E" w:rsidRPr="00943E8B" w:rsidRDefault="0071340E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43E8B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SWH</w:t>
            </w:r>
          </w:p>
          <w:p w14:paraId="49B79508" w14:textId="46A7AD16" w:rsidR="0071340E" w:rsidRPr="00976FC6" w:rsidRDefault="00943E8B" w:rsidP="00890CE3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Tunisian companies are already active in t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he manufacturing of components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systems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plus in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planning and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the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installation of systems </w:t>
            </w:r>
            <w:r w:rsidR="00997FB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mainly 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for residential use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(thus covering 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entire value chain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  <w:r w:rsid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987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Challenges exist with regard to reinforcing the quality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987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of systems and services 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to develop</w:t>
            </w:r>
            <w:r w:rsidR="00987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ing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 R&amp;D activity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 order 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 </w:t>
            </w:r>
            <w:r w:rsidR="00987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be able to </w:t>
            </w:r>
            <w:r w:rsidR="00976FC6" w:rsidRP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deal with the </w:t>
            </w:r>
            <w:r w:rsid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regional and global competition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</w:t>
            </w:r>
            <w:r w:rsidR="002868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 </w:t>
            </w:r>
            <w:r w:rsidR="00987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to </w:t>
            </w:r>
            <w:r w:rsidR="002868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maintain </w:t>
            </w:r>
            <w:r w:rsidR="0098789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(and further expand) </w:t>
            </w:r>
            <w:r w:rsidR="0028686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number of job</w:t>
            </w:r>
            <w:r w:rsidR="005050C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976F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482EB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716C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Assuming an equipment of 30% of new buildings and 35% of existing buildings with SWH, </w:t>
            </w:r>
            <w:r w:rsidR="000F4E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</w:t>
            </w:r>
            <w:r w:rsidR="00482EB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 is estimated that by 2030, 1,200 jobs will be created; 600 in manufacturing and 600 in installation and maintenance</w:t>
            </w:r>
            <w:r w:rsidR="00716C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(those estimates are based on experiences from the PROSOL program)</w:t>
            </w:r>
            <w:r w:rsidR="00482EB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482EBB">
              <w:rPr>
                <w:rStyle w:val="Endnotenzeichen"/>
                <w:rFonts w:asciiTheme="minorHAnsi" w:hAnsiTheme="minorHAnsi"/>
                <w:sz w:val="22"/>
                <w:szCs w:val="22"/>
                <w:lang w:val="en-US"/>
              </w:rPr>
              <w:endnoteReference w:id="19"/>
            </w:r>
          </w:p>
          <w:p w14:paraId="22DD39D0" w14:textId="77777777" w:rsidR="00886307" w:rsidRPr="00886307" w:rsidRDefault="00886307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863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EE in Buildings</w:t>
            </w:r>
          </w:p>
          <w:p w14:paraId="1BFF953D" w14:textId="3009CE5B" w:rsidR="00273B72" w:rsidRPr="002157AB" w:rsidRDefault="00965334" w:rsidP="000F4E36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965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 the buildings sector, interest in thermal insulation has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965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been rising, and several operators have started to position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965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themselves </w:t>
            </w:r>
            <w:r w:rsidR="000F4E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</w:t>
            </w:r>
            <w:r w:rsidRPr="0096533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 the market. </w:t>
            </w:r>
            <w:r w:rsid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</w:t>
            </w:r>
            <w:r w:rsidR="00026171" w:rsidRP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 there is an upscaling of activities, this field</w:t>
            </w:r>
            <w:r w:rsid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026171" w:rsidRP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has significant potential for the creation of direct </w:t>
            </w:r>
            <w:r w:rsidR="000F4E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indirect </w:t>
            </w:r>
            <w:r w:rsidR="00026171" w:rsidRP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employment,</w:t>
            </w:r>
            <w:r w:rsid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026171" w:rsidRP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particularly </w:t>
            </w:r>
            <w:r w:rsidR="000F4E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through </w:t>
            </w:r>
            <w:r w:rsidR="00026171" w:rsidRP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the realization of works</w:t>
            </w:r>
            <w:r w:rsidR="000F4E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the production of inputs</w:t>
            </w:r>
            <w:r w:rsidR="00026171" w:rsidRPr="00026171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0F4E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Furthermore, e</w:t>
            </w:r>
            <w:r w:rsidR="002157AB" w:rsidRPr="002157A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nergy-saving lamps are already being</w:t>
            </w:r>
            <w:r w:rsidR="002157A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manufactured locally</w:t>
            </w:r>
            <w:r w:rsidR="002157AB" w:rsidRPr="002157A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the industry is expanding in order</w:t>
            </w:r>
            <w:r w:rsidR="002157A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2157AB" w:rsidRPr="002157A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to meet the growing demand for these products</w:t>
            </w:r>
            <w:r w:rsidR="002157A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7971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 Plan Bleu study estimates additional employment i</w:t>
            </w:r>
            <w:r w:rsidR="001177E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 the building sector by 2030 between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 xml:space="preserve">26,600 </w:t>
            </w:r>
            <w:r w:rsidR="001177E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36,600 (including SWH). A new study on j</w:t>
            </w:r>
            <w:r w:rsidR="007971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ob effects through EE in the building sector 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is</w:t>
            </w:r>
            <w:r w:rsidR="007971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currently being 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set up</w:t>
            </w:r>
            <w:r w:rsidR="007971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by GIZ (RE-ACTIVATE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together with Green Mosques</w:t>
            </w:r>
            <w:r w:rsidR="007971C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  <w:r w:rsidR="00445D0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</w:tc>
      </w:tr>
      <w:tr w:rsidR="00972104" w:rsidRPr="00DB491B" w14:paraId="2990A1F2" w14:textId="77777777" w:rsidTr="00086A00">
        <w:tc>
          <w:tcPr>
            <w:tcW w:w="3006" w:type="dxa"/>
          </w:tcPr>
          <w:p w14:paraId="0BA7C8FB" w14:textId="77777777" w:rsidR="00972104" w:rsidRPr="00972104" w:rsidRDefault="00972104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Existing Training &amp; Research Capacities</w:t>
            </w:r>
          </w:p>
        </w:tc>
        <w:tc>
          <w:tcPr>
            <w:tcW w:w="11020" w:type="dxa"/>
          </w:tcPr>
          <w:p w14:paraId="3ED5F30A" w14:textId="77777777" w:rsidR="00751F2D" w:rsidRPr="00751F2D" w:rsidRDefault="00B73870" w:rsidP="00751F2D">
            <w:p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The following </w:t>
            </w:r>
            <w:r w:rsidR="00EE33C7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vocational </w:t>
            </w:r>
            <w:r w:rsidR="00751F2D" w:rsidRPr="00A66101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 xml:space="preserve">training providers </w:t>
            </w:r>
            <w:r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 xml:space="preserve">are currently active </w:t>
            </w:r>
            <w:r w:rsidR="00751F2D" w:rsidRPr="00A66101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>in the field of RE/EE in</w:t>
            </w:r>
            <w:r w:rsidR="00751F2D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 xml:space="preserve"> Tunisia:</w:t>
            </w:r>
          </w:p>
          <w:p w14:paraId="30D9A6C4" w14:textId="77777777" w:rsidR="00972104" w:rsidRPr="00235034" w:rsidRDefault="00A80A5D" w:rsidP="00A80A5D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en-US"/>
              </w:rPr>
              <w:t>AFNOR Tunisia</w:t>
            </w:r>
          </w:p>
          <w:p w14:paraId="28DF88C4" w14:textId="77777777" w:rsidR="00DE3222" w:rsidRPr="00235034" w:rsidRDefault="00DE3222" w:rsidP="00DE3222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en-US"/>
              </w:rPr>
              <w:t>TUV Maghreb</w:t>
            </w:r>
          </w:p>
          <w:p w14:paraId="228E9FB2" w14:textId="77777777" w:rsidR="00DE3222" w:rsidRPr="00235034" w:rsidRDefault="00DE3222" w:rsidP="00DE3222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6700DB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German </w:t>
            </w: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Tunisian</w:t>
            </w:r>
            <w:r w:rsidRPr="006700DB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Chamber for Industry and Commerce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(AHK Tunisia)</w:t>
            </w:r>
          </w:p>
          <w:p w14:paraId="549136FF" w14:textId="77777777" w:rsidR="00A80A5D" w:rsidRPr="00235034" w:rsidRDefault="0050621C" w:rsidP="0050621C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fr-FR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>Agence Nationale de Maîtrise de l’Energie (</w:t>
            </w:r>
            <w:r w:rsidR="00A80A5D"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>ANME</w:t>
            </w:r>
            <w:r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>)</w:t>
            </w:r>
          </w:p>
          <w:p w14:paraId="61F7AB7A" w14:textId="77777777" w:rsidR="0050621C" w:rsidRPr="00235034" w:rsidRDefault="00507E61" w:rsidP="00507E61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fr-FR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>Centre International des Technologies de l'Environnement (CITET)</w:t>
            </w:r>
          </w:p>
          <w:p w14:paraId="71221109" w14:textId="3D962E20" w:rsidR="00507E61" w:rsidRPr="003D23C1" w:rsidRDefault="00D05CC7" w:rsidP="00D05CC7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3D23C1">
              <w:rPr>
                <w:rStyle w:val="Seitenzahl"/>
                <w:rFonts w:asciiTheme="minorHAnsi" w:hAnsiTheme="minorHAnsi"/>
                <w:sz w:val="22"/>
                <w:lang w:val="en-US"/>
              </w:rPr>
              <w:t>Technopole de Borj Cedria (TBC)</w:t>
            </w:r>
            <w:r w:rsidR="00B01838" w:rsidRPr="003D23C1">
              <w:rPr>
                <w:rStyle w:val="Seitenzahl"/>
                <w:rFonts w:asciiTheme="minorHAnsi" w:hAnsiTheme="minorHAnsi"/>
                <w:sz w:val="22"/>
                <w:lang w:val="en-US"/>
              </w:rPr>
              <w:t>/Ecopark</w:t>
            </w:r>
            <w:r w:rsidR="003D23C1" w:rsidRPr="003D23C1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: </w:t>
            </w:r>
            <w:r w:rsidR="003D23C1" w:rsidRPr="003D23C1">
              <w:rPr>
                <w:rFonts w:asciiTheme="minorHAnsi" w:hAnsiTheme="minorHAnsi"/>
                <w:sz w:val="22"/>
                <w:lang w:val="en-GB"/>
              </w:rPr>
              <w:t>Research and Technology Center of Energy (CRTEn)</w:t>
            </w:r>
          </w:p>
          <w:p w14:paraId="42F46BF3" w14:textId="77777777" w:rsidR="00D05CC7" w:rsidRPr="00235034" w:rsidRDefault="00641F04" w:rsidP="00641F0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fr-FR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>Centre national de formation continue et de promotion professionnelle (CNFCPP)</w:t>
            </w:r>
          </w:p>
          <w:p w14:paraId="2304E975" w14:textId="6868A2EE" w:rsidR="00CA4E9D" w:rsidRDefault="00CA4E9D" w:rsidP="00CA4E9D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fr-FR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 xml:space="preserve">Agence </w:t>
            </w:r>
            <w:r w:rsidR="0058347F">
              <w:rPr>
                <w:rStyle w:val="Seitenzahl"/>
                <w:rFonts w:asciiTheme="minorHAnsi" w:hAnsiTheme="minorHAnsi"/>
                <w:sz w:val="22"/>
                <w:lang w:val="fr-FR"/>
              </w:rPr>
              <w:t>t</w:t>
            </w:r>
            <w:r w:rsidRPr="00235034">
              <w:rPr>
                <w:rStyle w:val="Seitenzahl"/>
                <w:rFonts w:asciiTheme="minorHAnsi" w:hAnsiTheme="minorHAnsi"/>
                <w:sz w:val="22"/>
                <w:lang w:val="fr-FR"/>
              </w:rPr>
              <w:t>unisienne de la formation professionnelle (ATFP)</w:t>
            </w:r>
          </w:p>
          <w:p w14:paraId="0E7CE614" w14:textId="77777777" w:rsidR="0058347F" w:rsidRDefault="0058347F" w:rsidP="00CA4E9D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fr-FR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fr-FR"/>
              </w:rPr>
              <w:t>Instituts supérieurs d’enseignement technique (ISET)</w:t>
            </w:r>
          </w:p>
          <w:p w14:paraId="4A3EFD0C" w14:textId="0E25BABC" w:rsidR="00134FDF" w:rsidRDefault="00134FDF" w:rsidP="00CA4E9D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lang w:val="en-US"/>
              </w:rPr>
            </w:pPr>
            <w:r w:rsidRPr="00134FDF">
              <w:rPr>
                <w:rFonts w:asciiTheme="minorHAnsi" w:hAnsiTheme="minorHAnsi"/>
                <w:sz w:val="22"/>
                <w:lang w:val="en-US"/>
              </w:rPr>
              <w:t xml:space="preserve">2 PV training centers in Khledia and El Hamma </w:t>
            </w:r>
            <w:r>
              <w:rPr>
                <w:rFonts w:asciiTheme="minorHAnsi" w:hAnsiTheme="minorHAnsi"/>
                <w:sz w:val="22"/>
                <w:lang w:val="en-US"/>
              </w:rPr>
              <w:t>(</w:t>
            </w:r>
            <w:r w:rsidRPr="00134FDF">
              <w:rPr>
                <w:rFonts w:asciiTheme="minorHAnsi" w:hAnsiTheme="minorHAnsi"/>
                <w:sz w:val="22"/>
                <w:lang w:val="en-US"/>
              </w:rPr>
              <w:t>buil</w:t>
            </w:r>
            <w:r>
              <w:rPr>
                <w:rFonts w:asciiTheme="minorHAnsi" w:hAnsiTheme="minorHAnsi"/>
                <w:sz w:val="22"/>
                <w:lang w:val="en-US"/>
              </w:rPr>
              <w:t>t</w:t>
            </w:r>
            <w:r w:rsidRPr="00134FDF">
              <w:rPr>
                <w:rFonts w:asciiTheme="minorHAnsi" w:hAnsiTheme="minorHAnsi"/>
                <w:sz w:val="22"/>
                <w:lang w:val="en-US"/>
              </w:rPr>
              <w:t xml:space="preserve"> up by SEQUA in cooperation with ATFP</w:t>
            </w:r>
            <w:r>
              <w:rPr>
                <w:rFonts w:asciiTheme="minorHAnsi" w:hAnsiTheme="minorHAnsi"/>
                <w:sz w:val="22"/>
                <w:lang w:val="en-US"/>
              </w:rPr>
              <w:t>)</w:t>
            </w:r>
          </w:p>
          <w:p w14:paraId="05CBCD5F" w14:textId="76925966" w:rsidR="00B97014" w:rsidRPr="00134FDF" w:rsidRDefault="00B97014" w:rsidP="00CA4E9D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KNAUF</w:t>
            </w:r>
          </w:p>
          <w:p w14:paraId="6893460F" w14:textId="52298557" w:rsidR="00482660" w:rsidRDefault="00EE33C7" w:rsidP="00482660">
            <w:pPr>
              <w:spacing w:after="120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Several</w:t>
            </w:r>
            <w:r w:rsidR="00482660" w:rsidRPr="00482660">
              <w:rPr>
                <w:rFonts w:asciiTheme="minorHAnsi" w:hAnsiTheme="minorHAnsi"/>
                <w:sz w:val="22"/>
                <w:lang w:val="en-US"/>
              </w:rPr>
              <w:t xml:space="preserve"> institutions offer continuing education (SW</w:t>
            </w:r>
            <w:r w:rsidR="00482660">
              <w:rPr>
                <w:rFonts w:asciiTheme="minorHAnsi" w:hAnsiTheme="minorHAnsi"/>
                <w:sz w:val="22"/>
                <w:lang w:val="en-US"/>
              </w:rPr>
              <w:t xml:space="preserve">H, </w:t>
            </w:r>
            <w:r w:rsidR="00482660" w:rsidRPr="00482660">
              <w:rPr>
                <w:rFonts w:asciiTheme="minorHAnsi" w:hAnsiTheme="minorHAnsi"/>
                <w:sz w:val="22"/>
                <w:lang w:val="en-US"/>
              </w:rPr>
              <w:t xml:space="preserve">PV, </w:t>
            </w:r>
            <w:r w:rsidR="00482660">
              <w:rPr>
                <w:rFonts w:asciiTheme="minorHAnsi" w:hAnsiTheme="minorHAnsi"/>
                <w:sz w:val="22"/>
                <w:lang w:val="en-US"/>
              </w:rPr>
              <w:t>solar water pumps</w:t>
            </w:r>
            <w:r w:rsidR="00482660" w:rsidRPr="00482660">
              <w:rPr>
                <w:rFonts w:asciiTheme="minorHAnsi" w:hAnsiTheme="minorHAnsi"/>
                <w:sz w:val="22"/>
                <w:lang w:val="en-US"/>
              </w:rPr>
              <w:t xml:space="preserve">, EE, </w:t>
            </w:r>
            <w:r w:rsidR="00482660">
              <w:rPr>
                <w:rFonts w:asciiTheme="minorHAnsi" w:hAnsiTheme="minorHAnsi"/>
                <w:sz w:val="22"/>
                <w:lang w:val="en-US"/>
              </w:rPr>
              <w:t>e</w:t>
            </w:r>
            <w:r w:rsidR="00482660" w:rsidRPr="00482660">
              <w:rPr>
                <w:rFonts w:asciiTheme="minorHAnsi" w:hAnsiTheme="minorHAnsi"/>
                <w:sz w:val="22"/>
                <w:lang w:val="en-US"/>
              </w:rPr>
              <w:t>nergy management, etc.). However</w:t>
            </w:r>
            <w:r w:rsidR="00482660">
              <w:rPr>
                <w:rFonts w:asciiTheme="minorHAnsi" w:hAnsiTheme="minorHAnsi"/>
                <w:sz w:val="22"/>
                <w:lang w:val="en-US"/>
              </w:rPr>
              <w:t>,</w:t>
            </w:r>
            <w:r w:rsidR="00482660" w:rsidRPr="00482660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r w:rsidR="0002624B">
              <w:rPr>
                <w:rFonts w:asciiTheme="minorHAnsi" w:hAnsiTheme="minorHAnsi"/>
                <w:sz w:val="22"/>
                <w:lang w:val="en-US"/>
              </w:rPr>
              <w:t xml:space="preserve">these trainings are still mostly designed and implemented in an </w:t>
            </w:r>
            <w:r w:rsidR="008173A8">
              <w:rPr>
                <w:rFonts w:asciiTheme="minorHAnsi" w:hAnsiTheme="minorHAnsi"/>
                <w:sz w:val="22"/>
                <w:lang w:val="en-US"/>
              </w:rPr>
              <w:t>“</w:t>
            </w:r>
            <w:r w:rsidR="0002624B">
              <w:rPr>
                <w:rFonts w:asciiTheme="minorHAnsi" w:hAnsiTheme="minorHAnsi"/>
                <w:sz w:val="22"/>
                <w:lang w:val="en-US"/>
              </w:rPr>
              <w:t xml:space="preserve">ad </w:t>
            </w:r>
            <w:r w:rsidR="008173A8">
              <w:rPr>
                <w:rFonts w:asciiTheme="minorHAnsi" w:hAnsiTheme="minorHAnsi"/>
                <w:sz w:val="22"/>
                <w:lang w:val="en-US"/>
              </w:rPr>
              <w:t xml:space="preserve">hoc” </w:t>
            </w:r>
            <w:r w:rsidR="0002624B">
              <w:rPr>
                <w:rFonts w:asciiTheme="minorHAnsi" w:hAnsiTheme="minorHAnsi"/>
                <w:sz w:val="22"/>
                <w:lang w:val="en-US"/>
              </w:rPr>
              <w:t xml:space="preserve">fashion, to quickly respond to market needs and skill gaps, without being properly integrated into the national TVET system. Moreover, many of </w:t>
            </w:r>
            <w:r w:rsidR="00482660" w:rsidRPr="00482660">
              <w:rPr>
                <w:rFonts w:asciiTheme="minorHAnsi" w:hAnsiTheme="minorHAnsi"/>
                <w:sz w:val="22"/>
                <w:lang w:val="en-US"/>
              </w:rPr>
              <w:t>these trainings are designed and implemented without taking into account the needs and expectations of the companies active in these areas</w:t>
            </w:r>
            <w:r w:rsidR="00482660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</w:p>
          <w:p w14:paraId="74F3A183" w14:textId="08E39415" w:rsidR="00482660" w:rsidRDefault="00A248D9" w:rsidP="00482660">
            <w:pPr>
              <w:spacing w:after="120"/>
              <w:rPr>
                <w:rFonts w:asciiTheme="minorHAnsi" w:hAnsiTheme="minorHAnsi"/>
                <w:sz w:val="22"/>
                <w:lang w:val="en-GB"/>
              </w:rPr>
            </w:pPr>
            <w:r w:rsidRPr="00047D26">
              <w:rPr>
                <w:rFonts w:asciiTheme="minorHAnsi" w:hAnsiTheme="minorHAnsi"/>
                <w:b/>
                <w:sz w:val="22"/>
                <w:lang w:val="en-GB"/>
              </w:rPr>
              <w:t>ANME</w:t>
            </w:r>
            <w:r w:rsidRPr="00A248D9">
              <w:rPr>
                <w:rFonts w:asciiTheme="minorHAnsi" w:hAnsiTheme="minorHAnsi"/>
                <w:sz w:val="22"/>
                <w:lang w:val="en-GB"/>
              </w:rPr>
              <w:t xml:space="preserve"> carries out many continuing education initiatives as part of its mission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(incl. for </w:t>
            </w:r>
            <w:r w:rsidRPr="00A248D9">
              <w:rPr>
                <w:rFonts w:asciiTheme="minorHAnsi" w:hAnsiTheme="minorHAnsi"/>
                <w:sz w:val="22"/>
                <w:lang w:val="en-GB"/>
              </w:rPr>
              <w:t>energy auditors, engineering consultants, architects, liaison experts, equipment installers, energy managers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, project </w:t>
            </w:r>
            <w:r w:rsidR="001B1444">
              <w:rPr>
                <w:rFonts w:asciiTheme="minorHAnsi" w:hAnsiTheme="minorHAnsi"/>
                <w:sz w:val="22"/>
                <w:lang w:val="en-GB"/>
              </w:rPr>
              <w:t>developers</w:t>
            </w:r>
            <w:r>
              <w:rPr>
                <w:rFonts w:asciiTheme="minorHAnsi" w:hAnsiTheme="minorHAnsi"/>
                <w:sz w:val="22"/>
                <w:lang w:val="en-GB"/>
              </w:rPr>
              <w:t>, etc.).</w:t>
            </w:r>
            <w:r w:rsidR="00047D26">
              <w:rPr>
                <w:rFonts w:asciiTheme="minorHAnsi" w:hAnsiTheme="minorHAnsi"/>
                <w:sz w:val="22"/>
                <w:lang w:val="en-GB"/>
              </w:rPr>
              <w:t xml:space="preserve"> In addition to that, </w:t>
            </w:r>
            <w:r w:rsidR="00482660" w:rsidRPr="006D562E">
              <w:rPr>
                <w:rFonts w:asciiTheme="minorHAnsi" w:hAnsiTheme="minorHAnsi"/>
                <w:b/>
                <w:sz w:val="22"/>
                <w:lang w:val="en-GB"/>
              </w:rPr>
              <w:t>ATFP</w:t>
            </w:r>
            <w:r w:rsidR="00B40933" w:rsidRPr="00B40933">
              <w:rPr>
                <w:rFonts w:asciiTheme="minorHAnsi" w:hAnsiTheme="minorHAnsi"/>
                <w:sz w:val="22"/>
                <w:lang w:val="en-GB"/>
              </w:rPr>
              <w:t>, which manages 136 vocational training institutions</w:t>
            </w:r>
            <w:r w:rsidR="00B40933">
              <w:rPr>
                <w:rFonts w:asciiTheme="minorHAnsi" w:hAnsiTheme="minorHAnsi"/>
                <w:sz w:val="22"/>
                <w:lang w:val="en-GB"/>
              </w:rPr>
              <w:t>, and</w:t>
            </w:r>
            <w:r w:rsidR="00482660">
              <w:rPr>
                <w:rFonts w:asciiTheme="minorHAnsi" w:hAnsiTheme="minorHAnsi"/>
                <w:sz w:val="22"/>
                <w:lang w:val="en-GB"/>
              </w:rPr>
              <w:t xml:space="preserve"> a f</w:t>
            </w:r>
            <w:r w:rsidR="00482660" w:rsidRPr="00CC7E58">
              <w:rPr>
                <w:rFonts w:asciiTheme="minorHAnsi" w:hAnsiTheme="minorHAnsi"/>
                <w:sz w:val="22"/>
                <w:lang w:val="en-GB"/>
              </w:rPr>
              <w:t xml:space="preserve">ew private institutes </w:t>
            </w:r>
            <w:r w:rsidR="00482660">
              <w:rPr>
                <w:rFonts w:asciiTheme="minorHAnsi" w:hAnsiTheme="minorHAnsi"/>
                <w:sz w:val="22"/>
                <w:lang w:val="en-GB"/>
              </w:rPr>
              <w:t>offer</w:t>
            </w:r>
            <w:r w:rsidR="00482660" w:rsidRPr="00CC7E58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="001B1444">
              <w:rPr>
                <w:rFonts w:asciiTheme="minorHAnsi" w:hAnsiTheme="minorHAnsi"/>
                <w:sz w:val="22"/>
                <w:lang w:val="en-GB"/>
              </w:rPr>
              <w:t xml:space="preserve">training </w:t>
            </w:r>
            <w:r w:rsidR="00482660">
              <w:rPr>
                <w:rFonts w:asciiTheme="minorHAnsi" w:hAnsiTheme="minorHAnsi"/>
                <w:sz w:val="22"/>
                <w:lang w:val="en-GB"/>
              </w:rPr>
              <w:t xml:space="preserve">in the field of RE/EE. For example, </w:t>
            </w:r>
            <w:r w:rsidR="00482660" w:rsidRPr="006D562E">
              <w:rPr>
                <w:rFonts w:asciiTheme="minorHAnsi" w:hAnsiTheme="minorHAnsi"/>
                <w:b/>
                <w:sz w:val="22"/>
                <w:lang w:val="en-GB"/>
              </w:rPr>
              <w:t>TÜV Maghreb</w:t>
            </w:r>
            <w:r w:rsidR="00482660" w:rsidRPr="00CC7E58">
              <w:rPr>
                <w:rFonts w:asciiTheme="minorHAnsi" w:hAnsiTheme="minorHAnsi"/>
                <w:sz w:val="22"/>
                <w:lang w:val="en-GB"/>
              </w:rPr>
              <w:t xml:space="preserve"> works closely with the TÜV Rheinland and offers training</w:t>
            </w:r>
            <w:r w:rsidR="00482660">
              <w:rPr>
                <w:rFonts w:asciiTheme="minorHAnsi" w:hAnsiTheme="minorHAnsi"/>
                <w:sz w:val="22"/>
                <w:lang w:val="en-GB"/>
              </w:rPr>
              <w:t>s</w:t>
            </w:r>
            <w:r w:rsidR="00482660" w:rsidRPr="00CC7E58">
              <w:rPr>
                <w:rFonts w:asciiTheme="minorHAnsi" w:hAnsiTheme="minorHAnsi"/>
                <w:sz w:val="22"/>
                <w:lang w:val="en-GB"/>
              </w:rPr>
              <w:t xml:space="preserve"> accredited by the MFPE in different fields, including </w:t>
            </w:r>
            <w:r w:rsidR="001B1444">
              <w:rPr>
                <w:rFonts w:asciiTheme="minorHAnsi" w:hAnsiTheme="minorHAnsi"/>
                <w:sz w:val="22"/>
                <w:lang w:val="en-GB"/>
              </w:rPr>
              <w:t>on</w:t>
            </w:r>
            <w:r w:rsidR="00482660" w:rsidRPr="00CC7E58">
              <w:rPr>
                <w:rFonts w:asciiTheme="minorHAnsi" w:hAnsiTheme="minorHAnsi"/>
                <w:sz w:val="22"/>
                <w:lang w:val="en-GB"/>
              </w:rPr>
              <w:t xml:space="preserve"> energy management, </w:t>
            </w:r>
            <w:r w:rsidR="00482660">
              <w:rPr>
                <w:rFonts w:asciiTheme="minorHAnsi" w:hAnsiTheme="minorHAnsi"/>
                <w:sz w:val="22"/>
                <w:lang w:val="en-GB"/>
              </w:rPr>
              <w:t>EE</w:t>
            </w:r>
            <w:r w:rsidR="00482660" w:rsidRPr="00CC7E58">
              <w:rPr>
                <w:rFonts w:asciiTheme="minorHAnsi" w:hAnsiTheme="minorHAnsi"/>
                <w:sz w:val="22"/>
                <w:lang w:val="en-GB"/>
              </w:rPr>
              <w:t xml:space="preserve"> and the training of trainers.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="00B01838" w:rsidRPr="00B01838">
              <w:rPr>
                <w:rFonts w:asciiTheme="minorHAnsi" w:hAnsiTheme="minorHAnsi"/>
                <w:b/>
                <w:sz w:val="22"/>
                <w:lang w:val="en-GB"/>
              </w:rPr>
              <w:t>TBC/Ecopark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 xml:space="preserve"> combines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 xml:space="preserve"> the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 xml:space="preserve"> promotion of businesses, specific R&amp;D and training o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 xml:space="preserve">ffers. In the field of EE/ER, 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>TBC has competencies and training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>s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 xml:space="preserve"> mainly in the field of 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>PV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 xml:space="preserve"> and solar thermal installations and EE measures for industrial production. It offers established continuing training on demand concern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>ing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 xml:space="preserve"> mainly the 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>PV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 xml:space="preserve"> and solar thermal sector 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 xml:space="preserve">and companies </w:t>
            </w:r>
            <w:r w:rsidR="00B01838" w:rsidRPr="00B01838">
              <w:rPr>
                <w:rFonts w:asciiTheme="minorHAnsi" w:hAnsiTheme="minorHAnsi"/>
                <w:sz w:val="22"/>
                <w:lang w:val="en-GB"/>
              </w:rPr>
              <w:t>that fulfil the requirement to be accredited as solar installer</w:t>
            </w:r>
            <w:r w:rsidR="00B01838">
              <w:rPr>
                <w:rFonts w:asciiTheme="minorHAnsi" w:hAnsiTheme="minorHAnsi"/>
                <w:sz w:val="22"/>
                <w:lang w:val="en-GB"/>
              </w:rPr>
              <w:t>s</w:t>
            </w:r>
            <w:r w:rsidR="003D23C1">
              <w:rPr>
                <w:rFonts w:asciiTheme="minorHAnsi" w:hAnsiTheme="minorHAnsi"/>
                <w:sz w:val="22"/>
                <w:lang w:val="en-GB"/>
              </w:rPr>
              <w:t xml:space="preserve">. The </w:t>
            </w:r>
            <w:r w:rsidR="003D23C1" w:rsidRPr="00525DE2">
              <w:rPr>
                <w:rFonts w:asciiTheme="minorHAnsi" w:hAnsiTheme="minorHAnsi"/>
                <w:b/>
                <w:sz w:val="22"/>
                <w:lang w:val="en-GB"/>
              </w:rPr>
              <w:t>CRTEn</w:t>
            </w:r>
            <w:r w:rsidR="007B0481">
              <w:rPr>
                <w:rFonts w:asciiTheme="minorHAnsi" w:hAnsiTheme="minorHAnsi"/>
                <w:sz w:val="22"/>
                <w:lang w:val="en-GB"/>
              </w:rPr>
              <w:t xml:space="preserve"> contributes in an effective way to post-graduate formation</w:t>
            </w:r>
            <w:r w:rsidR="0002619A">
              <w:rPr>
                <w:rFonts w:asciiTheme="minorHAnsi" w:hAnsiTheme="minorHAnsi"/>
                <w:sz w:val="22"/>
                <w:lang w:val="en-GB"/>
              </w:rPr>
              <w:t xml:space="preserve"> and owns three laboratories (PV Laboratory, Thermal Process Laboratory and Laboratory of Wind Power Control and Energy Valorization </w:t>
            </w:r>
            <w:r w:rsidR="0002619A">
              <w:rPr>
                <w:rFonts w:asciiTheme="minorHAnsi" w:hAnsiTheme="minorHAnsi"/>
                <w:sz w:val="22"/>
                <w:lang w:val="en-GB"/>
              </w:rPr>
              <w:lastRenderedPageBreak/>
              <w:t xml:space="preserve">of Waste). </w:t>
            </w:r>
          </w:p>
          <w:p w14:paraId="4188064A" w14:textId="77777777" w:rsidR="00482660" w:rsidRPr="00D10A3E" w:rsidRDefault="00482660" w:rsidP="00482660">
            <w:pPr>
              <w:spacing w:after="120"/>
              <w:rPr>
                <w:rFonts w:asciiTheme="minorHAnsi" w:hAnsiTheme="minorHAnsi"/>
                <w:sz w:val="22"/>
                <w:lang w:val="en-US"/>
              </w:rPr>
            </w:pPr>
            <w:r w:rsidRPr="00D10A3E">
              <w:rPr>
                <w:rFonts w:asciiTheme="minorHAnsi" w:hAnsiTheme="minorHAnsi"/>
                <w:sz w:val="22"/>
                <w:lang w:val="en-US"/>
              </w:rPr>
              <w:t xml:space="preserve">A </w:t>
            </w:r>
            <w:r w:rsidRPr="00D10A3E">
              <w:rPr>
                <w:rFonts w:asciiTheme="minorHAnsi" w:hAnsiTheme="minorHAnsi"/>
                <w:b/>
                <w:sz w:val="22"/>
                <w:lang w:val="en-US"/>
              </w:rPr>
              <w:t>Skills Training Center for SWH</w:t>
            </w:r>
            <w:r w:rsidRPr="00D10A3E">
              <w:rPr>
                <w:rFonts w:asciiTheme="minorHAnsi" w:hAnsiTheme="minorHAnsi"/>
                <w:sz w:val="22"/>
                <w:lang w:val="en-US"/>
              </w:rPr>
              <w:t xml:space="preserve"> is currently under development by Biome Solar Industry, a SWH manufacturer, with the support of GIZ. The center shall offer courses for installation technicians, maintenance and service personnel as well as technical controlling and supervision of SWH. Other EE/ER curricula may be implemented in the future. </w:t>
            </w:r>
          </w:p>
          <w:p w14:paraId="1A662DB6" w14:textId="77777777" w:rsidR="00747F95" w:rsidRPr="00235034" w:rsidRDefault="00235034" w:rsidP="00235034">
            <w:p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235034">
              <w:rPr>
                <w:rStyle w:val="Seitenzahl"/>
                <w:rFonts w:asciiTheme="minorHAnsi" w:hAnsiTheme="minorHAnsi"/>
                <w:sz w:val="22"/>
                <w:lang w:val="en-US"/>
              </w:rPr>
              <w:t>Throughout the country, there are 3 certified</w:t>
            </w:r>
            <w:r w:rsidR="00322BDB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RE/EE-related</w:t>
            </w:r>
            <w:r w:rsidRPr="00235034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 w:rsidR="00322BDB" w:rsidRPr="00322BDB">
              <w:rPr>
                <w:rStyle w:val="Seitenzahl"/>
                <w:rFonts w:asciiTheme="minorHAnsi" w:hAnsiTheme="minorHAnsi"/>
                <w:b/>
                <w:sz w:val="22"/>
                <w:lang w:val="en-US"/>
              </w:rPr>
              <w:t>national vocational training</w:t>
            </w:r>
            <w:r w:rsidR="00322BDB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 w:rsidRPr="00235034">
              <w:rPr>
                <w:rStyle w:val="Seitenzahl"/>
                <w:rFonts w:asciiTheme="minorHAnsi" w:hAnsiTheme="minorHAnsi"/>
                <w:sz w:val="22"/>
                <w:lang w:val="en-US"/>
              </w:rPr>
              <w:t>programs offered, which however differ in quality so far:</w:t>
            </w:r>
          </w:p>
          <w:p w14:paraId="5CF45703" w14:textId="77777777" w:rsidR="00235034" w:rsidRPr="00CC1706" w:rsidRDefault="001F3594" w:rsidP="008511C4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“</w:t>
            </w:r>
            <w:r w:rsidR="00235034" w:rsidRPr="00CC1706">
              <w:rPr>
                <w:rFonts w:asciiTheme="minorHAnsi" w:hAnsiTheme="minorHAnsi"/>
                <w:sz w:val="22"/>
                <w:lang w:val="en-US"/>
              </w:rPr>
              <w:t>Sanitation and thermal installer</w:t>
            </w:r>
            <w:r>
              <w:rPr>
                <w:rFonts w:asciiTheme="minorHAnsi" w:hAnsiTheme="minorHAnsi"/>
                <w:sz w:val="22"/>
                <w:lang w:val="en-US"/>
              </w:rPr>
              <w:t>”</w:t>
            </w:r>
            <w:r w:rsidR="00235034" w:rsidRPr="00CC1706">
              <w:rPr>
                <w:rFonts w:asciiTheme="minorHAnsi" w:hAnsiTheme="minorHAnsi"/>
                <w:sz w:val="22"/>
                <w:lang w:val="en-US"/>
              </w:rPr>
              <w:t xml:space="preserve"> &amp; </w:t>
            </w:r>
            <w:r>
              <w:rPr>
                <w:rFonts w:asciiTheme="minorHAnsi" w:hAnsiTheme="minorHAnsi"/>
                <w:sz w:val="22"/>
                <w:lang w:val="en-US"/>
              </w:rPr>
              <w:t>“</w:t>
            </w:r>
            <w:r w:rsidR="00235034" w:rsidRPr="00CC1706">
              <w:rPr>
                <w:rFonts w:asciiTheme="minorHAnsi" w:hAnsiTheme="minorHAnsi"/>
                <w:sz w:val="22"/>
                <w:lang w:val="en-US"/>
              </w:rPr>
              <w:t>Caretaker air conditioning</w:t>
            </w:r>
            <w:r>
              <w:rPr>
                <w:rFonts w:asciiTheme="minorHAnsi" w:hAnsiTheme="minorHAnsi"/>
                <w:sz w:val="22"/>
                <w:lang w:val="en-US"/>
              </w:rPr>
              <w:t>”</w:t>
            </w:r>
            <w:r w:rsidR="00235034" w:rsidRPr="00CC1706">
              <w:rPr>
                <w:rFonts w:asciiTheme="minorHAnsi" w:hAnsiTheme="minorHAnsi"/>
                <w:sz w:val="22"/>
                <w:lang w:val="en-US"/>
              </w:rPr>
              <w:t xml:space="preserve"> (incl. solar thermal energy): </w:t>
            </w:r>
            <w:r w:rsidR="00CC1706">
              <w:rPr>
                <w:rFonts w:asciiTheme="minorHAnsi" w:hAnsiTheme="minorHAnsi"/>
                <w:sz w:val="22"/>
                <w:lang w:val="en-US"/>
              </w:rPr>
              <w:br/>
            </w:r>
            <w:r w:rsidR="00235034" w:rsidRPr="00CC1706">
              <w:rPr>
                <w:rFonts w:asciiTheme="minorHAnsi" w:hAnsiTheme="minorHAnsi"/>
                <w:b/>
                <w:sz w:val="22"/>
                <w:lang w:val="en-US"/>
              </w:rPr>
              <w:t>Professional Aptitude Certificate CAP</w:t>
            </w:r>
          </w:p>
          <w:p w14:paraId="24BAFB43" w14:textId="77777777" w:rsidR="00235034" w:rsidRPr="00CC1706" w:rsidRDefault="001F3594" w:rsidP="008511C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“</w:t>
            </w:r>
            <w:r w:rsidR="00CC1706" w:rsidRPr="00CC1706">
              <w:rPr>
                <w:rFonts w:asciiTheme="minorHAnsi" w:hAnsiTheme="minorHAnsi"/>
                <w:sz w:val="22"/>
                <w:lang w:val="en-US"/>
              </w:rPr>
              <w:t>Centralized Technical Management of Buildings</w:t>
            </w:r>
            <w:r>
              <w:rPr>
                <w:rFonts w:asciiTheme="minorHAnsi" w:hAnsiTheme="minorHAnsi"/>
                <w:sz w:val="22"/>
                <w:lang w:val="en-US"/>
              </w:rPr>
              <w:t>”</w:t>
            </w:r>
            <w:r w:rsidR="00CC1706">
              <w:rPr>
                <w:rFonts w:asciiTheme="minorHAnsi" w:hAnsiTheme="minorHAnsi"/>
                <w:sz w:val="22"/>
                <w:lang w:val="en-US"/>
              </w:rPr>
              <w:t xml:space="preserve"> (incl. O&amp;M</w:t>
            </w:r>
            <w:r w:rsidR="00CC1706" w:rsidRPr="00CC1706">
              <w:rPr>
                <w:rFonts w:asciiTheme="minorHAnsi" w:hAnsiTheme="minorHAnsi"/>
                <w:sz w:val="22"/>
                <w:lang w:val="en-US"/>
              </w:rPr>
              <w:t xml:space="preserve"> of energy-saving equipment</w:t>
            </w:r>
            <w:r w:rsidR="00CC1706">
              <w:rPr>
                <w:rFonts w:asciiTheme="minorHAnsi" w:hAnsiTheme="minorHAnsi"/>
                <w:sz w:val="22"/>
                <w:lang w:val="en-US"/>
              </w:rPr>
              <w:t xml:space="preserve">): </w:t>
            </w:r>
            <w:r w:rsidR="00CC1706">
              <w:rPr>
                <w:rFonts w:asciiTheme="minorHAnsi" w:hAnsiTheme="minorHAnsi"/>
                <w:sz w:val="22"/>
                <w:lang w:val="en-US"/>
              </w:rPr>
              <w:br/>
            </w:r>
            <w:r w:rsidR="00CC1706" w:rsidRPr="00CC1706">
              <w:rPr>
                <w:rFonts w:asciiTheme="minorHAnsi" w:hAnsiTheme="minorHAnsi"/>
                <w:b/>
                <w:sz w:val="22"/>
                <w:lang w:val="en-US"/>
              </w:rPr>
              <w:t>Vocational Training Certificate</w:t>
            </w:r>
            <w:r w:rsidR="00CC1706" w:rsidRPr="00CC1706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r w:rsidR="00CC1706" w:rsidRPr="00CC1706">
              <w:rPr>
                <w:rFonts w:asciiTheme="minorHAnsi" w:hAnsiTheme="minorHAnsi"/>
                <w:b/>
                <w:sz w:val="22"/>
                <w:lang w:val="en-US"/>
              </w:rPr>
              <w:t>BTS</w:t>
            </w:r>
          </w:p>
          <w:p w14:paraId="344605C5" w14:textId="730A40E0" w:rsidR="00FF726D" w:rsidRDefault="00FF726D" w:rsidP="00682FF5">
            <w:pPr>
              <w:spacing w:after="120"/>
              <w:rPr>
                <w:rFonts w:asciiTheme="minorHAnsi" w:hAnsiTheme="minorHAnsi"/>
                <w:sz w:val="22"/>
                <w:lang w:val="en-GB"/>
              </w:rPr>
            </w:pPr>
            <w:r w:rsidRPr="00FF726D">
              <w:rPr>
                <w:rFonts w:asciiTheme="minorHAnsi" w:hAnsiTheme="minorHAnsi"/>
                <w:sz w:val="22"/>
                <w:lang w:val="en-GB"/>
              </w:rPr>
              <w:t xml:space="preserve">ANME elaborated </w:t>
            </w:r>
            <w:r w:rsidR="008173A8">
              <w:rPr>
                <w:rFonts w:asciiTheme="minorHAnsi" w:hAnsiTheme="minorHAnsi"/>
                <w:sz w:val="22"/>
                <w:lang w:val="en-GB"/>
              </w:rPr>
              <w:t xml:space="preserve">together </w:t>
            </w:r>
            <w:r w:rsidRPr="00FF726D">
              <w:rPr>
                <w:rFonts w:asciiTheme="minorHAnsi" w:hAnsiTheme="minorHAnsi"/>
                <w:sz w:val="22"/>
                <w:lang w:val="en-GB"/>
              </w:rPr>
              <w:t>with CSNER (Chambre Syndicale Nationale des Energies Renouvelables) a charter to uphold quality standards</w:t>
            </w:r>
            <w:r w:rsidR="00D10A3E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>
              <w:rPr>
                <w:rFonts w:asciiTheme="minorHAnsi" w:hAnsiTheme="minorHAnsi"/>
                <w:sz w:val="22"/>
                <w:lang w:val="en-GB"/>
              </w:rPr>
              <w:t>for solar thermal i</w:t>
            </w:r>
            <w:r w:rsidRPr="00FF726D">
              <w:rPr>
                <w:rFonts w:asciiTheme="minorHAnsi" w:hAnsiTheme="minorHAnsi"/>
                <w:sz w:val="22"/>
                <w:lang w:val="en-GB"/>
              </w:rPr>
              <w:t>nstallers</w:t>
            </w:r>
            <w:r w:rsidR="00D10A3E">
              <w:rPr>
                <w:rFonts w:asciiTheme="minorHAnsi" w:hAnsiTheme="minorHAnsi"/>
                <w:sz w:val="22"/>
                <w:lang w:val="en-GB"/>
              </w:rPr>
              <w:t>,</w:t>
            </w:r>
            <w:r w:rsidR="00D10A3E" w:rsidRPr="00FF726D">
              <w:rPr>
                <w:rFonts w:asciiTheme="minorHAnsi" w:hAnsiTheme="minorHAnsi"/>
                <w:sz w:val="22"/>
                <w:lang w:val="en-GB"/>
              </w:rPr>
              <w:t xml:space="preserve"> called “Qualisol</w:t>
            </w:r>
            <w:r w:rsidR="00D10A3E">
              <w:rPr>
                <w:rFonts w:asciiTheme="minorHAnsi" w:hAnsiTheme="minorHAnsi"/>
                <w:sz w:val="22"/>
                <w:lang w:val="en-GB"/>
              </w:rPr>
              <w:t>”</w:t>
            </w:r>
            <w:r w:rsidRPr="00FF726D">
              <w:rPr>
                <w:rFonts w:asciiTheme="minorHAnsi" w:hAnsiTheme="minorHAnsi"/>
                <w:sz w:val="22"/>
                <w:lang w:val="en-GB"/>
              </w:rPr>
              <w:t>. The charter</w:t>
            </w:r>
            <w:r w:rsidR="00D10A3E">
              <w:rPr>
                <w:rFonts w:asciiTheme="minorHAnsi" w:hAnsiTheme="minorHAnsi"/>
                <w:sz w:val="22"/>
                <w:lang w:val="en-GB"/>
              </w:rPr>
              <w:t>,</w:t>
            </w:r>
            <w:r w:rsidRPr="00FF726D">
              <w:rPr>
                <w:rFonts w:asciiTheme="minorHAnsi" w:hAnsiTheme="minorHAnsi"/>
                <w:sz w:val="22"/>
                <w:lang w:val="en-GB"/>
              </w:rPr>
              <w:t xml:space="preserve"> however</w:t>
            </w:r>
            <w:r w:rsidR="00D10A3E">
              <w:rPr>
                <w:rFonts w:asciiTheme="minorHAnsi" w:hAnsiTheme="minorHAnsi"/>
                <w:sz w:val="22"/>
                <w:lang w:val="en-GB"/>
              </w:rPr>
              <w:t>,</w:t>
            </w:r>
            <w:r w:rsidRPr="00FF726D">
              <w:rPr>
                <w:rFonts w:asciiTheme="minorHAnsi" w:hAnsiTheme="minorHAnsi"/>
                <w:sz w:val="22"/>
                <w:lang w:val="en-GB"/>
              </w:rPr>
              <w:t xml:space="preserve"> remains voluntary and has not been implemented as an obligatory quality standard in the training institutions. </w:t>
            </w:r>
          </w:p>
          <w:p w14:paraId="7D581487" w14:textId="77777777" w:rsidR="003E17E6" w:rsidRDefault="003E17E6" w:rsidP="00682FF5">
            <w:pPr>
              <w:spacing w:after="120"/>
              <w:rPr>
                <w:rFonts w:asciiTheme="minorHAnsi" w:hAnsiTheme="minorHAnsi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  <w:lang w:val="en-GB"/>
              </w:rPr>
              <w:t>No training programs or training infrastruc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>t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ures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exist </w:t>
            </w:r>
            <w:r>
              <w:rPr>
                <w:rFonts w:asciiTheme="minorHAnsi" w:hAnsiTheme="minorHAnsi"/>
                <w:sz w:val="22"/>
                <w:lang w:val="en-GB"/>
              </w:rPr>
              <w:t>f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>or wind energy maintenance technicians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>/ service personnel.</w:t>
            </w:r>
          </w:p>
          <w:p w14:paraId="4315775A" w14:textId="77777777" w:rsidR="004B550D" w:rsidRPr="004B550D" w:rsidRDefault="00B26966" w:rsidP="00322BDB">
            <w:pPr>
              <w:spacing w:after="120"/>
              <w:rPr>
                <w:rStyle w:val="Seitenzahl"/>
                <w:rFonts w:asciiTheme="minorHAnsi" w:hAnsiTheme="minorHAnsi"/>
                <w:sz w:val="22"/>
                <w:lang w:val="en-GB"/>
              </w:rPr>
            </w:pPr>
            <w:r w:rsidRPr="00B26966">
              <w:rPr>
                <w:rFonts w:asciiTheme="minorHAnsi" w:hAnsiTheme="minorHAnsi"/>
                <w:sz w:val="22"/>
                <w:lang w:val="en-GB"/>
              </w:rPr>
              <w:t xml:space="preserve">The </w:t>
            </w:r>
            <w:r w:rsidRPr="00AB29A5">
              <w:rPr>
                <w:rFonts w:asciiTheme="minorHAnsi" w:hAnsiTheme="minorHAnsi"/>
                <w:b/>
                <w:sz w:val="22"/>
                <w:lang w:val="en-GB"/>
              </w:rPr>
              <w:t>roles</w:t>
            </w:r>
            <w:r w:rsidRPr="00B26966">
              <w:rPr>
                <w:rFonts w:asciiTheme="minorHAnsi" w:hAnsiTheme="minorHAnsi"/>
                <w:sz w:val="22"/>
                <w:lang w:val="en-GB"/>
              </w:rPr>
              <w:t xml:space="preserve"> in the Tunisian vocational training system for RE/EE are </w:t>
            </w:r>
            <w:r w:rsidR="003E17E6">
              <w:rPr>
                <w:rFonts w:asciiTheme="minorHAnsi" w:hAnsiTheme="minorHAnsi"/>
                <w:sz w:val="22"/>
                <w:lang w:val="en-GB"/>
              </w:rPr>
              <w:t xml:space="preserve">in principle </w:t>
            </w:r>
            <w:r w:rsidRPr="00B26966">
              <w:rPr>
                <w:rFonts w:asciiTheme="minorHAnsi" w:hAnsiTheme="minorHAnsi"/>
                <w:sz w:val="22"/>
                <w:lang w:val="en-GB"/>
              </w:rPr>
              <w:t xml:space="preserve">clearly </w:t>
            </w:r>
            <w:r w:rsidR="00AB29A5">
              <w:rPr>
                <w:rFonts w:asciiTheme="minorHAnsi" w:hAnsiTheme="minorHAnsi"/>
                <w:sz w:val="22"/>
                <w:lang w:val="en-GB"/>
              </w:rPr>
              <w:t>assigned</w:t>
            </w:r>
            <w:r w:rsidRPr="00B26966">
              <w:rPr>
                <w:rFonts w:asciiTheme="minorHAnsi" w:hAnsiTheme="minorHAnsi"/>
                <w:sz w:val="22"/>
                <w:lang w:val="en-GB"/>
              </w:rPr>
              <w:t>. However,</w:t>
            </w:r>
            <w:r w:rsidR="00B67ED1" w:rsidRPr="00B26966">
              <w:rPr>
                <w:rFonts w:asciiTheme="minorHAnsi" w:hAnsiTheme="minorHAnsi"/>
                <w:sz w:val="22"/>
                <w:lang w:val="en-GB"/>
              </w:rPr>
              <w:t xml:space="preserve"> once a private training provider </w:t>
            </w:r>
            <w:r w:rsidR="00322BDB">
              <w:rPr>
                <w:rFonts w:asciiTheme="minorHAnsi" w:hAnsiTheme="minorHAnsi"/>
                <w:sz w:val="22"/>
                <w:lang w:val="en-GB"/>
              </w:rPr>
              <w:t xml:space="preserve">or program </w:t>
            </w:r>
            <w:r w:rsidR="00B67ED1" w:rsidRPr="00B26966">
              <w:rPr>
                <w:rFonts w:asciiTheme="minorHAnsi" w:hAnsiTheme="minorHAnsi"/>
                <w:sz w:val="22"/>
                <w:lang w:val="en-GB"/>
              </w:rPr>
              <w:t xml:space="preserve">is accredited, </w:t>
            </w:r>
            <w:r w:rsidR="00B67ED1" w:rsidRPr="00322BDB">
              <w:rPr>
                <w:rFonts w:asciiTheme="minorHAnsi" w:hAnsiTheme="minorHAnsi"/>
                <w:b/>
                <w:sz w:val="22"/>
                <w:lang w:val="en-GB"/>
              </w:rPr>
              <w:t>no standardized controls</w:t>
            </w:r>
            <w:r w:rsidR="00B67ED1" w:rsidRPr="00B26966">
              <w:rPr>
                <w:rFonts w:asciiTheme="minorHAnsi" w:hAnsiTheme="minorHAnsi"/>
                <w:sz w:val="22"/>
                <w:lang w:val="en-GB"/>
              </w:rPr>
              <w:t xml:space="preserve"> ensure the </w:t>
            </w:r>
            <w:r w:rsidR="00B67ED1" w:rsidRPr="00322BDB">
              <w:rPr>
                <w:rFonts w:asciiTheme="minorHAnsi" w:hAnsiTheme="minorHAnsi"/>
                <w:sz w:val="22"/>
                <w:lang w:val="en-GB"/>
              </w:rPr>
              <w:t>quality</w:t>
            </w:r>
            <w:r w:rsidR="00B67ED1" w:rsidRPr="00B26966">
              <w:rPr>
                <w:rFonts w:asciiTheme="minorHAnsi" w:hAnsiTheme="minorHAnsi"/>
                <w:sz w:val="22"/>
                <w:lang w:val="en-GB"/>
              </w:rPr>
              <w:t xml:space="preserve"> of the training and the exams. </w:t>
            </w:r>
          </w:p>
        </w:tc>
      </w:tr>
      <w:tr w:rsidR="000B0A85" w:rsidRPr="00DB491B" w14:paraId="33217C5B" w14:textId="77777777" w:rsidTr="00086A00">
        <w:tc>
          <w:tcPr>
            <w:tcW w:w="3006" w:type="dxa"/>
          </w:tcPr>
          <w:p w14:paraId="2CA18A1F" w14:textId="77777777" w:rsidR="000B0A85" w:rsidRPr="00972104" w:rsidRDefault="000B0A85" w:rsidP="000B0A85">
            <w:pPr>
              <w:spacing w:line="360" w:lineRule="auto"/>
              <w:rPr>
                <w:rStyle w:val="Seitenzahl"/>
                <w:rFonts w:asciiTheme="minorHAnsi" w:hAnsiTheme="minorHAnsi"/>
                <w:b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Anticipated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Training &amp; Research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Needs</w:t>
            </w:r>
          </w:p>
        </w:tc>
        <w:tc>
          <w:tcPr>
            <w:tcW w:w="11020" w:type="dxa"/>
          </w:tcPr>
          <w:p w14:paraId="4C3C8C7F" w14:textId="77777777" w:rsidR="000B0A85" w:rsidRPr="00D90297" w:rsidRDefault="00055A5F" w:rsidP="00890CE3">
            <w:pPr>
              <w:spacing w:after="120"/>
              <w:rPr>
                <w:rFonts w:asciiTheme="minorHAnsi" w:hAnsiTheme="minorHAnsi"/>
                <w:b/>
                <w:sz w:val="22"/>
                <w:lang w:val="en-GB"/>
              </w:rPr>
            </w:pPr>
            <w:r w:rsidRPr="00D90297">
              <w:rPr>
                <w:rFonts w:asciiTheme="minorHAnsi" w:hAnsiTheme="minorHAnsi"/>
                <w:b/>
                <w:sz w:val="22"/>
                <w:lang w:val="en-GB"/>
              </w:rPr>
              <w:t>Identification of Skill Needs</w:t>
            </w:r>
          </w:p>
          <w:p w14:paraId="49E6B7AE" w14:textId="00EA6D9E" w:rsidR="00055A5F" w:rsidRPr="00407ED2" w:rsidRDefault="00055A5F" w:rsidP="008F46A1">
            <w:pPr>
              <w:spacing w:after="120"/>
              <w:rPr>
                <w:rStyle w:val="Seitenzahl"/>
                <w:rFonts w:asciiTheme="minorHAnsi" w:hAnsiTheme="minorHAnsi"/>
                <w:sz w:val="22"/>
                <w:lang w:val="en-GB"/>
              </w:rPr>
            </w:pPr>
            <w:r w:rsidRPr="00D90297">
              <w:rPr>
                <w:rFonts w:asciiTheme="minorHAnsi" w:hAnsiTheme="minorHAnsi"/>
                <w:sz w:val="22"/>
                <w:lang w:val="en-GB"/>
              </w:rPr>
              <w:t xml:space="preserve">RE/EE skill needs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and gaps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 xml:space="preserve">have to be identified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properly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>in order to design and/or adapt training curricula, training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>s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>tandards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 xml:space="preserve">,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infrastructures and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>train-the-trainer programs</w:t>
            </w:r>
            <w:r w:rsidR="007D74F3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 xml:space="preserve">and to develop the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necessary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 xml:space="preserve">certification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and quality control </w:t>
            </w:r>
            <w:r w:rsidRPr="00D90297">
              <w:rPr>
                <w:rFonts w:asciiTheme="minorHAnsi" w:hAnsiTheme="minorHAnsi"/>
                <w:sz w:val="22"/>
                <w:lang w:val="en-GB"/>
              </w:rPr>
              <w:t>system.</w:t>
            </w:r>
            <w:r w:rsidR="001133D6" w:rsidRPr="00D90297">
              <w:rPr>
                <w:rFonts w:asciiTheme="minorHAnsi" w:hAnsiTheme="minorHAnsi"/>
                <w:sz w:val="22"/>
                <w:lang w:val="en-GB"/>
              </w:rPr>
              <w:t xml:space="preserve"> By now, skill needs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and gaps </w:t>
            </w:r>
            <w:r w:rsidR="001133D6" w:rsidRPr="00D90297">
              <w:rPr>
                <w:rFonts w:asciiTheme="minorHAnsi" w:hAnsiTheme="minorHAnsi"/>
                <w:sz w:val="22"/>
                <w:lang w:val="en-GB"/>
              </w:rPr>
              <w:t xml:space="preserve">have not (sufficiently) been taken into account when 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 xml:space="preserve">developing and implementing policies </w:t>
            </w:r>
            <w:r w:rsidR="001133D6" w:rsidRPr="00D90297">
              <w:rPr>
                <w:rFonts w:asciiTheme="minorHAnsi" w:hAnsiTheme="minorHAnsi"/>
                <w:sz w:val="22"/>
                <w:lang w:val="en-GB"/>
              </w:rPr>
              <w:t>a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>nd</w:t>
            </w:r>
            <w:r w:rsidR="001133D6" w:rsidRPr="00D90297">
              <w:rPr>
                <w:rFonts w:asciiTheme="minorHAnsi" w:hAnsiTheme="minorHAnsi"/>
                <w:sz w:val="22"/>
                <w:lang w:val="en-GB"/>
              </w:rPr>
              <w:t xml:space="preserve"> program</w:t>
            </w:r>
            <w:r w:rsidR="008F46A1">
              <w:rPr>
                <w:rFonts w:asciiTheme="minorHAnsi" w:hAnsiTheme="minorHAnsi"/>
                <w:sz w:val="22"/>
                <w:lang w:val="en-GB"/>
              </w:rPr>
              <w:t>s</w:t>
            </w:r>
            <w:r w:rsidR="001133D6" w:rsidRPr="00D90297">
              <w:rPr>
                <w:rFonts w:asciiTheme="minorHAnsi" w:hAnsiTheme="minorHAnsi"/>
                <w:sz w:val="22"/>
                <w:lang w:val="en-GB"/>
              </w:rPr>
              <w:t>.</w:t>
            </w:r>
          </w:p>
        </w:tc>
      </w:tr>
      <w:tr w:rsidR="00D657E9" w:rsidRPr="00DB491B" w14:paraId="58325002" w14:textId="77777777" w:rsidTr="00086A00">
        <w:tc>
          <w:tcPr>
            <w:tcW w:w="3006" w:type="dxa"/>
          </w:tcPr>
          <w:p w14:paraId="26AC8959" w14:textId="77777777" w:rsidR="00D657E9" w:rsidRPr="00972104" w:rsidRDefault="00E5249C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Further Innovation Related Institutions</w:t>
            </w:r>
          </w:p>
        </w:tc>
        <w:tc>
          <w:tcPr>
            <w:tcW w:w="11020" w:type="dxa"/>
          </w:tcPr>
          <w:p w14:paraId="441DF073" w14:textId="77777777" w:rsidR="00D657E9" w:rsidRDefault="00614DA8" w:rsidP="00890CE3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14DA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Borj-Cedria Science and Technology Park</w:t>
            </w:r>
          </w:p>
          <w:p w14:paraId="4B9E52CE" w14:textId="77777777" w:rsidR="009F00AD" w:rsidRDefault="009F00AD" w:rsidP="008511C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9F00A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3 centers with test and research facilities and qualified,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experienced human resources</w:t>
            </w:r>
          </w:p>
          <w:p w14:paraId="13DB7950" w14:textId="77777777" w:rsidR="00F2741F" w:rsidRPr="00F2741F" w:rsidRDefault="00F2741F" w:rsidP="00F2741F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2741F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Energy Research and Technology Centre (CRTEn)</w:t>
            </w:r>
          </w:p>
          <w:p w14:paraId="65C9A8AF" w14:textId="77777777" w:rsidR="00F2741F" w:rsidRPr="002F1D1C" w:rsidRDefault="00F2741F" w:rsidP="008511C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2F1D1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development </w:t>
            </w:r>
            <w:r w:rsidR="002F1D1C" w:rsidRPr="002F1D1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integration of energy technologies,</w:t>
            </w:r>
            <w:r w:rsidR="002F1D1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2F1D1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scientific </w:t>
            </w:r>
            <w:r w:rsidR="002F1D1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technology monitoring</w:t>
            </w:r>
          </w:p>
          <w:p w14:paraId="04592B60" w14:textId="77777777" w:rsidR="009B1F86" w:rsidRDefault="008049EE" w:rsidP="00890CE3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lastRenderedPageBreak/>
              <w:t>focus</w:t>
            </w:r>
            <w:r w:rsidRPr="008049E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on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PV</w:t>
            </w:r>
            <w:r w:rsidRPr="008049E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systems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Pr="008049E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lighting, irrigation and water desalination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 and the</w:t>
            </w:r>
            <w:r w:rsidRPr="008049E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use of solar and wind power </w:t>
            </w:r>
          </w:p>
          <w:p w14:paraId="6BE1C7A2" w14:textId="77777777" w:rsidR="00465D54" w:rsidRDefault="00465D54" w:rsidP="00465D54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65D54">
              <w:rPr>
                <w:rStyle w:val="Seitenzahl"/>
                <w:rFonts w:asciiTheme="minorHAnsi" w:hAnsiTheme="minorHAnsi"/>
                <w:b/>
                <w:sz w:val="22"/>
                <w:szCs w:val="22"/>
                <w:lang w:val="fr-FR"/>
              </w:rPr>
              <w:t>Pôle de Competitivité de Gafsa (PDG)</w:t>
            </w:r>
          </w:p>
          <w:p w14:paraId="3EC8A3E7" w14:textId="77777777" w:rsidR="00465D54" w:rsidRDefault="00465D54" w:rsidP="00537DD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465D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Focus on R&amp;</w:t>
            </w:r>
            <w:r w:rsidR="00537DD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D, trainings, infrastructure </w:t>
            </w:r>
            <w:r w:rsidRPr="00465D5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and industrial activities</w:t>
            </w:r>
          </w:p>
          <w:p w14:paraId="40DFF786" w14:textId="77777777" w:rsidR="009601E4" w:rsidRPr="009601E4" w:rsidRDefault="009601E4" w:rsidP="009601E4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9601E4">
              <w:rPr>
                <w:rStyle w:val="Seitenzahl"/>
                <w:rFonts w:asciiTheme="minorHAnsi" w:hAnsiTheme="minorHAnsi"/>
                <w:b/>
                <w:sz w:val="22"/>
                <w:szCs w:val="22"/>
                <w:lang w:val="fr-FR"/>
              </w:rPr>
              <w:t>Centre International des Technologies de l’Environnement de Tunis (CITET)</w:t>
            </w:r>
          </w:p>
          <w:p w14:paraId="076A608E" w14:textId="77777777" w:rsidR="009601E4" w:rsidRDefault="009601E4" w:rsidP="009601E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9601E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Streamlining, transfer and innovation of eco-technologies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promotion of clean technologies</w:t>
            </w:r>
          </w:p>
          <w:p w14:paraId="64C7BC69" w14:textId="4370E059" w:rsidR="00AC45B8" w:rsidRPr="00AC45B8" w:rsidRDefault="00AC45B8" w:rsidP="00AC45B8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AC45B8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Research and Technology Center of Energy (CRTEn)</w:t>
            </w:r>
          </w:p>
          <w:p w14:paraId="19515FDD" w14:textId="332F1E79" w:rsidR="00AC45B8" w:rsidRPr="000C6905" w:rsidRDefault="00AC45B8" w:rsidP="000C6905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Technology platform with pilot R&amp;D actions in the </w:t>
            </w:r>
            <w:r w:rsidR="0053178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accompaniment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and development of innovation companies working in various energy sectors, particularly in new and renewable energies.</w:t>
            </w:r>
          </w:p>
          <w:p w14:paraId="6720B737" w14:textId="77777777" w:rsidR="009601E4" w:rsidRDefault="00011997" w:rsidP="009601E4">
            <w:p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01199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Agency for the Promotion of Industry and Innovation (API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  <w:p w14:paraId="4FB46FD0" w14:textId="1F77395A" w:rsidR="00011997" w:rsidRPr="00011997" w:rsidRDefault="00011997" w:rsidP="00011997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Support structure for companies and promoters (5 centers and 24 regional offices)</w:t>
            </w:r>
          </w:p>
        </w:tc>
      </w:tr>
      <w:tr w:rsidR="00E5249C" w:rsidRPr="00DB491B" w14:paraId="2521B0F3" w14:textId="77777777" w:rsidTr="00086A00">
        <w:tc>
          <w:tcPr>
            <w:tcW w:w="3006" w:type="dxa"/>
          </w:tcPr>
          <w:p w14:paraId="1D344794" w14:textId="6D21B4E9" w:rsidR="00E5249C" w:rsidRPr="00972104" w:rsidRDefault="00E5249C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PSD / HCD Support Mechanisms</w:t>
            </w:r>
          </w:p>
        </w:tc>
        <w:tc>
          <w:tcPr>
            <w:tcW w:w="11020" w:type="dxa"/>
          </w:tcPr>
          <w:p w14:paraId="23BB56E7" w14:textId="649EF85D" w:rsidR="00BF2D3B" w:rsidRDefault="00BB641F" w:rsidP="0061666E">
            <w:pPr>
              <w:spacing w:after="120"/>
              <w:rPr>
                <w:rFonts w:asciiTheme="minorHAnsi" w:hAnsiTheme="minorHAnsi"/>
                <w:b/>
                <w:sz w:val="22"/>
                <w:lang w:val="en-GB"/>
              </w:rPr>
            </w:pPr>
            <w:r>
              <w:rPr>
                <w:rFonts w:asciiTheme="minorHAnsi" w:hAnsiTheme="minorHAnsi"/>
                <w:b/>
                <w:sz w:val="22"/>
                <w:lang w:val="en-GB"/>
              </w:rPr>
              <w:t xml:space="preserve">Private Sector </w:t>
            </w:r>
            <w:r w:rsidR="0012497D">
              <w:rPr>
                <w:rFonts w:asciiTheme="minorHAnsi" w:hAnsiTheme="minorHAnsi"/>
                <w:b/>
                <w:sz w:val="22"/>
                <w:lang w:val="en-GB"/>
              </w:rPr>
              <w:t>Development Support</w:t>
            </w:r>
          </w:p>
          <w:p w14:paraId="6A792E21" w14:textId="510B41DB" w:rsidR="00561897" w:rsidRDefault="005D5379" w:rsidP="00561897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GB"/>
              </w:rPr>
            </w:pPr>
            <w:r w:rsidRPr="0070441B">
              <w:rPr>
                <w:rStyle w:val="Seitenzahl"/>
                <w:rFonts w:asciiTheme="minorHAnsi" w:hAnsiTheme="minorHAnsi"/>
                <w:sz w:val="22"/>
                <w:lang w:val="en-US"/>
              </w:rPr>
              <w:t>Guichet</w:t>
            </w:r>
            <w:r w:rsidR="00561897" w:rsidRPr="00E4547B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Unique</w:t>
            </w:r>
            <w:r w:rsidR="00E4547B">
              <w:rPr>
                <w:rStyle w:val="Seitenzahl"/>
                <w:rFonts w:asciiTheme="minorHAnsi" w:hAnsiTheme="minorHAnsi"/>
                <w:sz w:val="22"/>
                <w:lang w:val="en-GB"/>
              </w:rPr>
              <w:t xml:space="preserve"> (one stop shop</w:t>
            </w:r>
            <w:r w:rsidR="00561897" w:rsidRPr="00E4547B">
              <w:rPr>
                <w:rStyle w:val="Seitenzahl"/>
                <w:rFonts w:asciiTheme="minorHAnsi" w:hAnsiTheme="minorHAnsi"/>
                <w:sz w:val="22"/>
                <w:lang w:val="en-GB"/>
              </w:rPr>
              <w:t>)</w:t>
            </w:r>
            <w:r w:rsidRPr="00E4547B">
              <w:rPr>
                <w:rStyle w:val="Seitenzahl"/>
                <w:rFonts w:asciiTheme="minorHAnsi" w:hAnsiTheme="minorHAnsi"/>
                <w:sz w:val="22"/>
                <w:lang w:val="en-GB"/>
              </w:rPr>
              <w:t xml:space="preserve"> </w:t>
            </w:r>
            <w:r w:rsidR="00E4547B" w:rsidRPr="00E4547B">
              <w:rPr>
                <w:rStyle w:val="Seitenzahl"/>
                <w:rFonts w:asciiTheme="minorHAnsi" w:hAnsiTheme="minorHAnsi"/>
                <w:sz w:val="22"/>
                <w:lang w:val="en-GB"/>
              </w:rPr>
              <w:t xml:space="preserve">of the Tunisian </w:t>
            </w:r>
            <w:r w:rsidRPr="00E4547B">
              <w:rPr>
                <w:rStyle w:val="Seitenzahl"/>
                <w:rFonts w:asciiTheme="minorHAnsi" w:hAnsiTheme="minorHAnsi"/>
                <w:sz w:val="22"/>
                <w:lang w:val="en-GB"/>
              </w:rPr>
              <w:t>Industry Promotion Agency</w:t>
            </w:r>
            <w:r w:rsidR="00E4547B" w:rsidRPr="00E4547B">
              <w:rPr>
                <w:rStyle w:val="Seitenzahl"/>
                <w:rFonts w:asciiTheme="minorHAnsi" w:hAnsiTheme="minorHAnsi"/>
                <w:sz w:val="22"/>
                <w:lang w:val="en-GB"/>
              </w:rPr>
              <w:t xml:space="preserve"> (API</w:t>
            </w:r>
            <w:r w:rsidRPr="00E4547B">
              <w:rPr>
                <w:rStyle w:val="Seitenzahl"/>
                <w:rFonts w:asciiTheme="minorHAnsi" w:hAnsiTheme="minorHAnsi"/>
                <w:sz w:val="22"/>
                <w:lang w:val="en-GB"/>
              </w:rPr>
              <w:t>)</w:t>
            </w:r>
          </w:p>
          <w:p w14:paraId="2DD6A43F" w14:textId="39205692" w:rsidR="00755337" w:rsidRDefault="00755337" w:rsidP="00561897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GB"/>
              </w:rPr>
            </w:pPr>
            <w:r w:rsidRPr="0070441B">
              <w:rPr>
                <w:rStyle w:val="Seitenzahl"/>
                <w:rFonts w:asciiTheme="minorHAnsi" w:hAnsiTheme="minorHAnsi"/>
                <w:sz w:val="22"/>
                <w:lang w:val="en-US"/>
              </w:rPr>
              <w:t>Guichet</w:t>
            </w:r>
            <w:r>
              <w:rPr>
                <w:rStyle w:val="Seitenzahl"/>
                <w:rFonts w:asciiTheme="minorHAnsi" w:hAnsiTheme="minorHAnsi"/>
                <w:sz w:val="22"/>
                <w:lang w:val="en-GB"/>
              </w:rPr>
              <w:t xml:space="preserve"> Unique CERT of the Ministry of Information Technology and Communication </w:t>
            </w:r>
          </w:p>
          <w:p w14:paraId="49192606" w14:textId="2F9AF92A" w:rsidR="00703304" w:rsidRPr="00703304" w:rsidRDefault="000046DA" w:rsidP="000046DA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0046DA">
              <w:rPr>
                <w:rStyle w:val="Seitenzahl"/>
                <w:rFonts w:asciiTheme="minorHAnsi" w:hAnsiTheme="minorHAnsi"/>
                <w:sz w:val="22"/>
                <w:lang w:val="en-US"/>
              </w:rPr>
              <w:t>Fu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nd to promote and decentralize the I</w:t>
            </w:r>
            <w:r w:rsidRPr="000046DA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ndustry </w:t>
            </w:r>
            <w:r w:rsidR="00703304" w:rsidRPr="00703304">
              <w:rPr>
                <w:rStyle w:val="Seitenzahl"/>
                <w:rFonts w:asciiTheme="minorHAnsi" w:hAnsiTheme="minorHAnsi"/>
                <w:sz w:val="22"/>
                <w:lang w:val="en-US"/>
              </w:rPr>
              <w:t>(FOPRODI)</w:t>
            </w:r>
          </w:p>
          <w:p w14:paraId="2290FB72" w14:textId="63505599" w:rsidR="00703304" w:rsidRPr="00703304" w:rsidRDefault="00703304" w:rsidP="00703304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703304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Fund </w:t>
            </w:r>
            <w:r w:rsidR="000046DA">
              <w:rPr>
                <w:rStyle w:val="Seitenzahl"/>
                <w:rFonts w:asciiTheme="minorHAnsi" w:hAnsiTheme="minorHAnsi"/>
                <w:sz w:val="22"/>
                <w:lang w:val="en-US"/>
              </w:rPr>
              <w:t>to develop</w:t>
            </w:r>
            <w:r w:rsidRPr="00703304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Competition in the Industrial Sector (FODEC)</w:t>
            </w:r>
          </w:p>
          <w:p w14:paraId="4AD0C059" w14:textId="66629B00" w:rsidR="00703304" w:rsidRDefault="00AD5054" w:rsidP="008017DB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AD5054">
              <w:rPr>
                <w:rStyle w:val="Seitenzahl"/>
                <w:rFonts w:asciiTheme="minorHAnsi" w:hAnsiTheme="minorHAnsi"/>
                <w:sz w:val="22"/>
                <w:lang w:val="en-US"/>
              </w:rPr>
              <w:t>Fund for Access to Export Markets (FAMEX)</w:t>
            </w:r>
          </w:p>
          <w:p w14:paraId="636EC0AD" w14:textId="0817E9C8" w:rsidR="0065665E" w:rsidRPr="00AD5054" w:rsidRDefault="0065665E" w:rsidP="0065665E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65665E">
              <w:rPr>
                <w:rStyle w:val="Seitenzahl"/>
                <w:rFonts w:asciiTheme="minorHAnsi" w:hAnsiTheme="minorHAnsi"/>
                <w:sz w:val="22"/>
                <w:lang w:val="en-US"/>
              </w:rPr>
              <w:t>Bureau for the National Modernization Program for Industry (BMN)</w:t>
            </w:r>
          </w:p>
          <w:p w14:paraId="59004901" w14:textId="7AB42E11" w:rsidR="004B7B63" w:rsidRDefault="004B7B63" w:rsidP="0065665E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lang w:val="en-US"/>
              </w:rPr>
            </w:pPr>
            <w:r w:rsidRPr="0065665E">
              <w:rPr>
                <w:rFonts w:asciiTheme="minorHAnsi" w:hAnsiTheme="minorHAnsi"/>
                <w:sz w:val="22"/>
                <w:lang w:val="en-US"/>
              </w:rPr>
              <w:t>Both start-up and SME support</w:t>
            </w:r>
            <w:r w:rsidR="0065665E">
              <w:rPr>
                <w:rFonts w:asciiTheme="minorHAnsi" w:hAnsiTheme="minorHAnsi"/>
                <w:sz w:val="22"/>
                <w:lang w:val="en-US"/>
              </w:rPr>
              <w:t xml:space="preserve"> (e</w:t>
            </w:r>
            <w:r w:rsidR="0065665E" w:rsidRPr="0065665E">
              <w:rPr>
                <w:rFonts w:asciiTheme="minorHAnsi" w:hAnsiTheme="minorHAnsi"/>
                <w:sz w:val="22"/>
                <w:lang w:val="en-US"/>
              </w:rPr>
              <w:t>nterprise incubators</w:t>
            </w:r>
            <w:r w:rsidR="0065665E">
              <w:rPr>
                <w:rFonts w:asciiTheme="minorHAnsi" w:hAnsiTheme="minorHAnsi"/>
                <w:sz w:val="22"/>
                <w:lang w:val="en-US"/>
              </w:rPr>
              <w:t xml:space="preserve">, </w:t>
            </w:r>
            <w:r w:rsidR="0065665E" w:rsidRPr="0070441B">
              <w:rPr>
                <w:rFonts w:asciiTheme="minorHAnsi" w:hAnsiTheme="minorHAnsi"/>
                <w:sz w:val="22"/>
                <w:lang w:val="en-US"/>
              </w:rPr>
              <w:t>technop</w:t>
            </w:r>
            <w:r w:rsidR="003A2A7C" w:rsidRPr="0070441B">
              <w:rPr>
                <w:rFonts w:asciiTheme="minorHAnsi" w:hAnsiTheme="minorHAnsi"/>
                <w:sz w:val="22"/>
                <w:lang w:val="en-US"/>
              </w:rPr>
              <w:t>ô</w:t>
            </w:r>
            <w:r w:rsidR="0065665E" w:rsidRPr="0070441B">
              <w:rPr>
                <w:rFonts w:asciiTheme="minorHAnsi" w:hAnsiTheme="minorHAnsi"/>
                <w:sz w:val="22"/>
                <w:lang w:val="en-US"/>
              </w:rPr>
              <w:t>les</w:t>
            </w:r>
            <w:r w:rsidR="0065665E">
              <w:rPr>
                <w:rFonts w:asciiTheme="minorHAnsi" w:hAnsiTheme="minorHAnsi"/>
                <w:sz w:val="22"/>
                <w:lang w:val="en-US"/>
              </w:rPr>
              <w:t xml:space="preserve">, </w:t>
            </w:r>
            <w:r w:rsidR="00A34870">
              <w:rPr>
                <w:rFonts w:asciiTheme="minorHAnsi" w:hAnsiTheme="minorHAnsi"/>
                <w:sz w:val="22"/>
                <w:lang w:val="en-US"/>
              </w:rPr>
              <w:t xml:space="preserve">technical centers at provincial level, </w:t>
            </w:r>
            <w:r w:rsidR="0065665E">
              <w:rPr>
                <w:rFonts w:asciiTheme="minorHAnsi" w:hAnsiTheme="minorHAnsi"/>
                <w:sz w:val="22"/>
                <w:lang w:val="en-US"/>
              </w:rPr>
              <w:t xml:space="preserve">online project </w:t>
            </w:r>
            <w:r w:rsidR="00110806">
              <w:rPr>
                <w:rFonts w:asciiTheme="minorHAnsi" w:hAnsiTheme="minorHAnsi"/>
                <w:sz w:val="22"/>
                <w:lang w:val="en-US"/>
              </w:rPr>
              <w:t>declaration</w:t>
            </w:r>
            <w:r w:rsidR="0065665E">
              <w:rPr>
                <w:rFonts w:asciiTheme="minorHAnsi" w:hAnsiTheme="minorHAnsi"/>
                <w:sz w:val="22"/>
                <w:lang w:val="en-US"/>
              </w:rPr>
              <w:t>, …)</w:t>
            </w:r>
          </w:p>
          <w:p w14:paraId="71F97ADD" w14:textId="318265E9" w:rsidR="00110806" w:rsidRDefault="00110806" w:rsidP="0065665E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Bank for Financing SMEs (BFPME) under the Ministry of Finance</w:t>
            </w:r>
          </w:p>
          <w:p w14:paraId="6F1434E8" w14:textId="30FC053A" w:rsidR="003A23B9" w:rsidRPr="0065665E" w:rsidRDefault="003A23B9" w:rsidP="0065665E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 xml:space="preserve">Incentives for </w:t>
            </w:r>
            <w:r w:rsidRPr="003A23B9">
              <w:rPr>
                <w:rFonts w:asciiTheme="minorHAnsi" w:hAnsiTheme="minorHAnsi"/>
                <w:sz w:val="22"/>
                <w:lang w:val="en-US"/>
              </w:rPr>
              <w:t>new companies</w:t>
            </w:r>
            <w:r>
              <w:rPr>
                <w:rFonts w:asciiTheme="minorHAnsi" w:hAnsiTheme="minorHAnsi"/>
                <w:sz w:val="22"/>
                <w:lang w:val="en-US"/>
              </w:rPr>
              <w:t>: 10</w:t>
            </w:r>
            <w:r w:rsidRPr="003A23B9">
              <w:rPr>
                <w:rFonts w:asciiTheme="minorHAnsi" w:hAnsiTheme="minorHAnsi"/>
                <w:b/>
                <w:bCs/>
                <w:sz w:val="22"/>
                <w:lang w:val="en-US"/>
              </w:rPr>
              <w:t xml:space="preserve"> </w:t>
            </w:r>
            <w:r w:rsidRPr="003A23B9">
              <w:rPr>
                <w:rFonts w:asciiTheme="minorHAnsi" w:hAnsiTheme="minorHAnsi"/>
                <w:bCs/>
                <w:sz w:val="22"/>
                <w:lang w:val="en-US"/>
              </w:rPr>
              <w:t>years income tax exemption</w:t>
            </w:r>
            <w:r>
              <w:rPr>
                <w:rFonts w:asciiTheme="minorHAnsi" w:hAnsiTheme="minorHAnsi"/>
                <w:sz w:val="22"/>
                <w:lang w:val="en-US"/>
              </w:rPr>
              <w:t>;</w:t>
            </w:r>
            <w:r w:rsidRPr="003A23B9">
              <w:rPr>
                <w:rFonts w:asciiTheme="minorHAnsi" w:hAnsiTheme="minorHAnsi"/>
                <w:sz w:val="22"/>
                <w:lang w:val="en-US"/>
              </w:rPr>
              <w:t xml:space="preserve"> those which are situated in certain areas of the country will receive a state subsidy for employer contributions.</w:t>
            </w:r>
          </w:p>
          <w:p w14:paraId="7BB431CB" w14:textId="77777777" w:rsidR="00BB641F" w:rsidRDefault="00BB641F" w:rsidP="00BB641F">
            <w:pPr>
              <w:spacing w:after="120"/>
              <w:rPr>
                <w:rFonts w:asciiTheme="minorHAnsi" w:hAnsiTheme="minorHAnsi"/>
                <w:b/>
                <w:sz w:val="22"/>
                <w:lang w:val="en-GB"/>
              </w:rPr>
            </w:pPr>
            <w:r>
              <w:rPr>
                <w:rFonts w:asciiTheme="minorHAnsi" w:hAnsiTheme="minorHAnsi"/>
                <w:b/>
                <w:sz w:val="22"/>
                <w:lang w:val="en-GB"/>
              </w:rPr>
              <w:t>Human Capacity Development Support</w:t>
            </w:r>
          </w:p>
          <w:p w14:paraId="4AE74157" w14:textId="77777777" w:rsidR="00BB641F" w:rsidRPr="00BB641F" w:rsidRDefault="00BB641F" w:rsidP="00BB641F">
            <w:pPr>
              <w:spacing w:after="120"/>
              <w:rPr>
                <w:rFonts w:asciiTheme="minorHAnsi" w:hAnsiTheme="minorHAnsi"/>
                <w:sz w:val="22"/>
                <w:lang w:val="en-GB"/>
              </w:rPr>
            </w:pPr>
            <w:r w:rsidRPr="00BB641F">
              <w:rPr>
                <w:rFonts w:asciiTheme="minorHAnsi" w:hAnsiTheme="minorHAnsi"/>
                <w:sz w:val="22"/>
                <w:lang w:val="en-GB"/>
              </w:rPr>
              <w:t>Vocational Training Tax (TFP):</w:t>
            </w:r>
          </w:p>
          <w:p w14:paraId="24C2858B" w14:textId="77777777" w:rsidR="00BB641F" w:rsidRPr="00BB641F" w:rsidRDefault="00BB641F" w:rsidP="00561897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lang w:val="en-GB"/>
              </w:rPr>
            </w:pPr>
            <w:r w:rsidRPr="00BB641F">
              <w:rPr>
                <w:rFonts w:asciiTheme="minorHAnsi" w:hAnsiTheme="minorHAnsi"/>
                <w:sz w:val="22"/>
                <w:lang w:val="en-GB"/>
              </w:rPr>
              <w:t>1% of the total salary cost for manufacturing enterprises, and 2% for others</w:t>
            </w:r>
          </w:p>
          <w:p w14:paraId="0219FA44" w14:textId="77777777" w:rsidR="00E5249C" w:rsidRDefault="00BB641F" w:rsidP="00561897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lang w:val="en-GB"/>
              </w:rPr>
            </w:pPr>
            <w:r w:rsidRPr="00BB641F">
              <w:rPr>
                <w:rFonts w:asciiTheme="minorHAnsi" w:hAnsiTheme="minorHAnsi"/>
                <w:sz w:val="22"/>
                <w:lang w:val="en-GB"/>
              </w:rPr>
              <w:lastRenderedPageBreak/>
              <w:t>Vocational trainings offered to the staff can be deducted within a year from this tax</w:t>
            </w:r>
          </w:p>
          <w:p w14:paraId="5589DE4A" w14:textId="28373F03" w:rsidR="00561897" w:rsidRPr="00561897" w:rsidRDefault="00561897" w:rsidP="00561897">
            <w:pPr>
              <w:spacing w:after="6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E4547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Competency Based Approach</w:t>
            </w:r>
            <w:r w:rsidRPr="0056189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(in vocational training)</w:t>
            </w:r>
          </w:p>
        </w:tc>
      </w:tr>
      <w:tr w:rsidR="00E5249C" w:rsidRPr="00DB491B" w14:paraId="0FEB3DE2" w14:textId="77777777" w:rsidTr="00086A00">
        <w:tc>
          <w:tcPr>
            <w:tcW w:w="3006" w:type="dxa"/>
          </w:tcPr>
          <w:p w14:paraId="188E1B9E" w14:textId="77777777" w:rsidR="00E5249C" w:rsidRPr="00972104" w:rsidRDefault="00E5249C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Labo</w:t>
            </w:r>
            <w:r w:rsid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r Market / Employment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Mechanisms</w:t>
            </w:r>
          </w:p>
        </w:tc>
        <w:tc>
          <w:tcPr>
            <w:tcW w:w="11020" w:type="dxa"/>
          </w:tcPr>
          <w:p w14:paraId="7090B76C" w14:textId="4760E48D" w:rsidR="00301321" w:rsidRPr="00301321" w:rsidRDefault="00301321" w:rsidP="00B2718E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301321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National Observatory for Employment and Skills (ONEQ) </w:t>
            </w:r>
            <w:r w:rsidR="002B6B3D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(since 2000)</w:t>
            </w:r>
          </w:p>
          <w:p w14:paraId="0A8D62EB" w14:textId="576407BC" w:rsidR="00301321" w:rsidRDefault="00301321" w:rsidP="00301321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u</w:t>
            </w:r>
            <w:r w:rsidRPr="00301321">
              <w:rPr>
                <w:rFonts w:asciiTheme="minorHAnsi" w:hAnsiTheme="minorHAnsi"/>
                <w:sz w:val="22"/>
                <w:szCs w:val="22"/>
                <w:lang w:val="en-US"/>
              </w:rPr>
              <w:t>nder the Ministry of Vocational Training and Employment</w:t>
            </w:r>
          </w:p>
          <w:p w14:paraId="338994A9" w14:textId="77777777" w:rsidR="00301321" w:rsidRDefault="00301321" w:rsidP="00301321">
            <w:pPr>
              <w:pStyle w:val="Listenabsatz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301321">
              <w:rPr>
                <w:rFonts w:asciiTheme="minorHAnsi" w:hAnsiTheme="minorHAnsi"/>
                <w:sz w:val="22"/>
                <w:szCs w:val="22"/>
                <w:lang w:val="en-US"/>
              </w:rPr>
              <w:t>full component of the national statistics system</w:t>
            </w:r>
          </w:p>
          <w:p w14:paraId="36665C2F" w14:textId="4735BE20" w:rsidR="00E5249C" w:rsidRPr="00301321" w:rsidRDefault="002B6B3D" w:rsidP="002B6B3D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2B6B3D">
              <w:rPr>
                <w:rFonts w:asciiTheme="minorHAnsi" w:hAnsiTheme="minorHAnsi"/>
                <w:sz w:val="22"/>
                <w:szCs w:val="22"/>
                <w:lang w:val="en-US"/>
              </w:rPr>
              <w:t>to develop an information system on the labor market, to conduct analyzes on employment and skills and to disseminate the results of these analyzes</w:t>
            </w:r>
          </w:p>
        </w:tc>
      </w:tr>
      <w:tr w:rsidR="00E5249C" w:rsidRPr="00DB491B" w14:paraId="56D0B9D3" w14:textId="77777777" w:rsidTr="00086A00">
        <w:tc>
          <w:tcPr>
            <w:tcW w:w="3006" w:type="dxa"/>
          </w:tcPr>
          <w:p w14:paraId="4EB1D387" w14:textId="78DD6D1E" w:rsidR="00E5249C" w:rsidRPr="00972104" w:rsidRDefault="00BD04ED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Main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Institutional Actors in Sustainable Economic Development</w:t>
            </w:r>
          </w:p>
        </w:tc>
        <w:tc>
          <w:tcPr>
            <w:tcW w:w="11020" w:type="dxa"/>
          </w:tcPr>
          <w:p w14:paraId="0FF96AE0" w14:textId="6E85D1F0" w:rsidR="00090153" w:rsidRDefault="00090153" w:rsidP="00BD04ED">
            <w:pPr>
              <w:spacing w:after="120"/>
            </w:pPr>
            <w:r w:rsidRPr="00D329FF">
              <w:rPr>
                <w:rFonts w:asciiTheme="minorHAnsi" w:hAnsiTheme="minorHAnsi"/>
                <w:b/>
                <w:sz w:val="22"/>
                <w:u w:val="single"/>
                <w:lang w:val="en-US"/>
              </w:rPr>
              <w:t>Ministries and Affiliated Bodies</w:t>
            </w:r>
          </w:p>
          <w:tbl>
            <w:tblPr>
              <w:tblStyle w:val="Tabellenraster"/>
              <w:tblW w:w="0" w:type="auto"/>
              <w:tblInd w:w="427" w:type="dxa"/>
              <w:tblLook w:val="04A0" w:firstRow="1" w:lastRow="0" w:firstColumn="1" w:lastColumn="0" w:noHBand="0" w:noVBand="1"/>
            </w:tblPr>
            <w:tblGrid>
              <w:gridCol w:w="3005"/>
              <w:gridCol w:w="7086"/>
            </w:tblGrid>
            <w:tr w:rsidR="00B67ED1" w:rsidRPr="00DB491B" w14:paraId="3BA87435" w14:textId="77777777" w:rsidTr="005B77DD">
              <w:tc>
                <w:tcPr>
                  <w:tcW w:w="3005" w:type="dxa"/>
                </w:tcPr>
                <w:p w14:paraId="7D375366" w14:textId="21A95270" w:rsidR="00B67ED1" w:rsidRPr="00B67ED1" w:rsidRDefault="00090153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 w:rsidRPr="00B67ED1"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Ministry of Vocational Training and Employment (MFPE)</w:t>
                  </w:r>
                </w:p>
              </w:tc>
              <w:tc>
                <w:tcPr>
                  <w:tcW w:w="7086" w:type="dxa"/>
                </w:tcPr>
                <w:p w14:paraId="325044C2" w14:textId="77777777" w:rsidR="005B77DD" w:rsidRDefault="005B77DD" w:rsidP="005B77DD">
                  <w:pPr>
                    <w:spacing w:after="120"/>
                    <w:rPr>
                      <w:rFonts w:asciiTheme="minorHAnsi" w:hAnsiTheme="minorHAnsi"/>
                      <w:szCs w:val="22"/>
                      <w:lang w:val="en-US"/>
                    </w:rPr>
                  </w:pPr>
                  <w:r w:rsidRPr="00B67ED1">
                    <w:rPr>
                      <w:rFonts w:asciiTheme="minorHAnsi" w:hAnsiTheme="minorHAnsi"/>
                      <w:szCs w:val="22"/>
                      <w:lang w:val="en-US"/>
                    </w:rPr>
                    <w:t>National Agency for Employment and Independent Work (ANETI)</w:t>
                  </w:r>
                </w:p>
                <w:p w14:paraId="329AA955" w14:textId="4C0C8ECB" w:rsidR="005B77DD" w:rsidRDefault="005B77DD" w:rsidP="005B77DD">
                  <w:pPr>
                    <w:spacing w:after="120"/>
                    <w:rPr>
                      <w:rFonts w:asciiTheme="minorHAnsi" w:hAnsiTheme="minorHAnsi"/>
                      <w:szCs w:val="22"/>
                      <w:lang w:val="en-US"/>
                    </w:rPr>
                  </w:pPr>
                  <w:r w:rsidRPr="00B67ED1">
                    <w:rPr>
                      <w:rFonts w:asciiTheme="minorHAnsi" w:hAnsiTheme="minorHAnsi"/>
                      <w:szCs w:val="22"/>
                      <w:lang w:val="en-US"/>
                    </w:rPr>
                    <w:t>Tunisian Agency of Vocational Training (ATFP)</w:t>
                  </w:r>
                </w:p>
                <w:p w14:paraId="18961769" w14:textId="4C6AA722" w:rsidR="005B77DD" w:rsidRDefault="005B77DD" w:rsidP="005B77DD">
                  <w:pPr>
                    <w:spacing w:after="120"/>
                    <w:rPr>
                      <w:rFonts w:asciiTheme="minorHAnsi" w:hAnsiTheme="minorHAnsi"/>
                      <w:szCs w:val="22"/>
                      <w:lang w:val="en-US"/>
                    </w:rPr>
                  </w:pPr>
                  <w:r w:rsidRPr="00363FF5">
                    <w:rPr>
                      <w:rFonts w:asciiTheme="minorHAnsi" w:hAnsiTheme="minorHAnsi"/>
                      <w:lang w:val="en-US"/>
                    </w:rPr>
                    <w:t>National Center for Continuous Training and Professional Promotion (CNFCPP)</w:t>
                  </w:r>
                  <w:r w:rsidRPr="00B67ED1">
                    <w:rPr>
                      <w:rFonts w:asciiTheme="minorHAnsi" w:hAnsiTheme="minorHAnsi"/>
                      <w:szCs w:val="22"/>
                      <w:lang w:val="en-US"/>
                    </w:rPr>
                    <w:t xml:space="preserve"> </w:t>
                  </w:r>
                </w:p>
                <w:p w14:paraId="4E8767DD" w14:textId="3C6527A2" w:rsidR="00B67ED1" w:rsidRPr="005B77DD" w:rsidRDefault="005B77DD" w:rsidP="005B77DD">
                  <w:pPr>
                    <w:spacing w:after="120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 w:rsidRPr="00B67ED1">
                    <w:rPr>
                      <w:rFonts w:asciiTheme="minorHAnsi" w:hAnsiTheme="minorHAnsi"/>
                      <w:szCs w:val="22"/>
                      <w:lang w:val="en-US"/>
                    </w:rPr>
                    <w:t>National Center for Trainer Training and Training Engineering (CENAFFIF)</w:t>
                  </w:r>
                </w:p>
              </w:tc>
            </w:tr>
            <w:tr w:rsidR="00B67ED1" w:rsidRPr="00DB491B" w14:paraId="313F9975" w14:textId="77777777" w:rsidTr="005B77DD">
              <w:tc>
                <w:tcPr>
                  <w:tcW w:w="3005" w:type="dxa"/>
                </w:tcPr>
                <w:p w14:paraId="487EF6CF" w14:textId="1F6B68CC" w:rsidR="00B67ED1" w:rsidRPr="00B67ED1" w:rsidRDefault="003A23B9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Ministry of Education</w:t>
                  </w:r>
                </w:p>
              </w:tc>
              <w:tc>
                <w:tcPr>
                  <w:tcW w:w="7086" w:type="dxa"/>
                </w:tcPr>
                <w:p w14:paraId="7CC0A56B" w14:textId="77777777" w:rsidR="003A23B9" w:rsidRDefault="0097484F" w:rsidP="003A23B9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National Commission of Education, Science and Culture (CNESC)</w:t>
                  </w:r>
                </w:p>
                <w:p w14:paraId="19E5838D" w14:textId="77777777" w:rsidR="0097484F" w:rsidRDefault="0097484F" w:rsidP="003A23B9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National Center of Education Technologies (CNTE)</w:t>
                  </w:r>
                </w:p>
                <w:p w14:paraId="299485E3" w14:textId="77777777" w:rsidR="0097484F" w:rsidRDefault="00D575D9" w:rsidP="003A23B9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National Center of Pedagogical Innovation and Education Research (CNIPRE)</w:t>
                  </w:r>
                </w:p>
                <w:p w14:paraId="49CF5012" w14:textId="68173739" w:rsidR="0018628B" w:rsidRPr="00B67ED1" w:rsidRDefault="0018628B" w:rsidP="003A23B9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National Center of Training of Trainers (CNFF)</w:t>
                  </w:r>
                </w:p>
              </w:tc>
            </w:tr>
            <w:tr w:rsidR="00B67ED1" w:rsidRPr="00DB491B" w14:paraId="6DE9D9BC" w14:textId="77777777" w:rsidTr="005B77DD">
              <w:tc>
                <w:tcPr>
                  <w:tcW w:w="3005" w:type="dxa"/>
                </w:tcPr>
                <w:p w14:paraId="6FEEEBF4" w14:textId="05970744" w:rsidR="00B67ED1" w:rsidRPr="00B67ED1" w:rsidRDefault="003A23B9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 w:rsidRPr="003A23B9"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Ministry of Industry</w:t>
                  </w:r>
                </w:p>
              </w:tc>
              <w:tc>
                <w:tcPr>
                  <w:tcW w:w="7086" w:type="dxa"/>
                </w:tcPr>
                <w:p w14:paraId="53685F4A" w14:textId="77777777" w:rsidR="003A23B9" w:rsidRDefault="003A23B9" w:rsidP="003A23B9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Agency for Promotion of Industry and Innovation (APII)</w:t>
                  </w:r>
                </w:p>
                <w:p w14:paraId="3BDED04C" w14:textId="280B2632" w:rsidR="00413325" w:rsidRPr="00B67ED1" w:rsidRDefault="003A23B9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 xml:space="preserve">Agency for </w:t>
                  </w:r>
                  <w:r w:rsidR="0097484F"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Foreign Investment Promotion</w:t>
                  </w:r>
                </w:p>
              </w:tc>
            </w:tr>
            <w:tr w:rsidR="00B67ED1" w:rsidRPr="00561897" w14:paraId="7AF237D7" w14:textId="77777777" w:rsidTr="005B77DD">
              <w:tc>
                <w:tcPr>
                  <w:tcW w:w="3005" w:type="dxa"/>
                </w:tcPr>
                <w:p w14:paraId="3F52F13D" w14:textId="0F442E21" w:rsidR="00B67ED1" w:rsidRPr="00B67ED1" w:rsidRDefault="00CB4BEB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 xml:space="preserve">Ministry of Energy and Mines </w:t>
                  </w:r>
                </w:p>
              </w:tc>
              <w:tc>
                <w:tcPr>
                  <w:tcW w:w="7086" w:type="dxa"/>
                </w:tcPr>
                <w:p w14:paraId="11EDB946" w14:textId="77777777" w:rsidR="00CB4BEB" w:rsidRDefault="00CB4BEB" w:rsidP="00CB4BEB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 w:rsidRPr="000729CD">
                    <w:rPr>
                      <w:rFonts w:asciiTheme="minorHAnsi" w:hAnsiTheme="minorHAnsi"/>
                      <w:bCs/>
                      <w:szCs w:val="22"/>
                      <w:lang w:val="en"/>
                    </w:rPr>
                    <w:t>Tunisian Company of Electricity and Gas</w:t>
                  </w:r>
                  <w:r w:rsidRPr="000729CD">
                    <w:rPr>
                      <w:rFonts w:asciiTheme="minorHAnsi" w:hAnsiTheme="minorHAnsi"/>
                      <w:szCs w:val="22"/>
                      <w:lang w:val="en"/>
                    </w:rPr>
                    <w:t xml:space="preserve"> </w:t>
                  </w:r>
                  <w:r>
                    <w:rPr>
                      <w:rFonts w:asciiTheme="minorHAnsi" w:hAnsiTheme="minorHAnsi"/>
                      <w:szCs w:val="22"/>
                      <w:lang w:val="en"/>
                    </w:rPr>
                    <w:t>(</w:t>
                  </w: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STEG)</w:t>
                  </w:r>
                </w:p>
                <w:p w14:paraId="67E969F3" w14:textId="77777777" w:rsidR="00CB4BEB" w:rsidRDefault="00CB4BEB" w:rsidP="00CB4BEB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Tunisian Enterprise for the Petroleum Sector (ETAP)</w:t>
                  </w:r>
                </w:p>
                <w:p w14:paraId="6BFD9962" w14:textId="00927FF9" w:rsidR="00B67ED1" w:rsidRPr="00B67ED1" w:rsidRDefault="00CB4BEB" w:rsidP="00CB4BEB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 w:rsidRPr="00B67ED1">
                    <w:rPr>
                      <w:rFonts w:asciiTheme="minorHAnsi" w:hAnsiTheme="minorHAnsi"/>
                      <w:szCs w:val="22"/>
                      <w:lang w:val="en-GB"/>
                    </w:rPr>
                    <w:t>National Organisation for Energy Conservation (ANME)</w:t>
                  </w:r>
                </w:p>
              </w:tc>
            </w:tr>
            <w:tr w:rsidR="00B67ED1" w:rsidRPr="00DB491B" w14:paraId="44BADC56" w14:textId="77777777" w:rsidTr="005B77DD">
              <w:tc>
                <w:tcPr>
                  <w:tcW w:w="3005" w:type="dxa"/>
                </w:tcPr>
                <w:p w14:paraId="39551B08" w14:textId="776DF800" w:rsidR="00B67ED1" w:rsidRPr="00B67ED1" w:rsidRDefault="00DF47DC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Ministry of Agriculture, Water Resources and Fishery</w:t>
                  </w:r>
                </w:p>
              </w:tc>
              <w:tc>
                <w:tcPr>
                  <w:tcW w:w="7086" w:type="dxa"/>
                </w:tcPr>
                <w:p w14:paraId="02710433" w14:textId="7AC6F0F3" w:rsidR="00B67ED1" w:rsidRPr="00B67ED1" w:rsidRDefault="00860052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t>Agency for Promotion of Agricultural Investments (APIA)</w:t>
                  </w:r>
                </w:p>
              </w:tc>
            </w:tr>
            <w:tr w:rsidR="00090153" w:rsidRPr="00DB491B" w14:paraId="2DB625E0" w14:textId="77777777" w:rsidTr="005B77DD">
              <w:tc>
                <w:tcPr>
                  <w:tcW w:w="3005" w:type="dxa"/>
                </w:tcPr>
                <w:p w14:paraId="70116CDA" w14:textId="649BE972" w:rsidR="00090153" w:rsidRPr="00B67ED1" w:rsidRDefault="00090153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szCs w:val="22"/>
                      <w:lang w:val="en-US"/>
                    </w:rPr>
                    <w:lastRenderedPageBreak/>
                    <w:t>Ministry of Finance</w:t>
                  </w:r>
                </w:p>
              </w:tc>
              <w:tc>
                <w:tcPr>
                  <w:tcW w:w="7086" w:type="dxa"/>
                </w:tcPr>
                <w:p w14:paraId="6789D4D0" w14:textId="2C685422" w:rsidR="00090153" w:rsidRPr="00363FF5" w:rsidRDefault="00090153" w:rsidP="00363FF5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 w:rsidRPr="00090153">
                    <w:rPr>
                      <w:rFonts w:asciiTheme="minorHAnsi" w:hAnsiTheme="minorHAnsi"/>
                      <w:lang w:val="en-US"/>
                    </w:rPr>
                    <w:t>Bank for Financing SMEs (BFPME)</w:t>
                  </w:r>
                </w:p>
              </w:tc>
            </w:tr>
            <w:tr w:rsidR="00112155" w:rsidRPr="00DB491B" w14:paraId="1A3BD878" w14:textId="77777777" w:rsidTr="005B77DD">
              <w:tc>
                <w:tcPr>
                  <w:tcW w:w="3005" w:type="dxa"/>
                </w:tcPr>
                <w:p w14:paraId="619E650E" w14:textId="04EC2BCB" w:rsidR="00112155" w:rsidRDefault="00112155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lang w:val="en-US"/>
                    </w:rPr>
                    <w:t>Ministry of Environment</w:t>
                  </w:r>
                </w:p>
              </w:tc>
              <w:tc>
                <w:tcPr>
                  <w:tcW w:w="7086" w:type="dxa"/>
                </w:tcPr>
                <w:p w14:paraId="1497AFB1" w14:textId="7358C710" w:rsidR="00112155" w:rsidRPr="00090153" w:rsidRDefault="00112155" w:rsidP="00363FF5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National Commission of Sustainable Development (CNDD)</w:t>
                  </w:r>
                </w:p>
              </w:tc>
            </w:tr>
            <w:tr w:rsidR="007B153F" w:rsidRPr="00DB491B" w14:paraId="49394BD3" w14:textId="77777777" w:rsidTr="005B77DD">
              <w:tc>
                <w:tcPr>
                  <w:tcW w:w="3005" w:type="dxa"/>
                </w:tcPr>
                <w:p w14:paraId="028D89BE" w14:textId="273CB0FE" w:rsidR="007B153F" w:rsidRDefault="007B153F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>
                    <w:rPr>
                      <w:rStyle w:val="Seitenzahl"/>
                      <w:rFonts w:asciiTheme="minorHAnsi" w:hAnsiTheme="minorHAnsi"/>
                      <w:lang w:val="en-US"/>
                    </w:rPr>
                    <w:t>Ministry of Trade</w:t>
                  </w:r>
                </w:p>
              </w:tc>
              <w:tc>
                <w:tcPr>
                  <w:tcW w:w="7086" w:type="dxa"/>
                </w:tcPr>
                <w:p w14:paraId="76FF466C" w14:textId="77777777" w:rsidR="007B153F" w:rsidRDefault="007B153F" w:rsidP="00363FF5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National Consumption Institute (INC)</w:t>
                  </w:r>
                </w:p>
                <w:p w14:paraId="540954F7" w14:textId="77777777" w:rsidR="007B153F" w:rsidRDefault="007B153F" w:rsidP="00363FF5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Tunisian Trade Office (OCT)</w:t>
                  </w:r>
                </w:p>
                <w:p w14:paraId="0B83E481" w14:textId="77777777" w:rsidR="007B153F" w:rsidRDefault="00D44782" w:rsidP="00363FF5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Export Promotion Center (CEPEX)</w:t>
                  </w:r>
                </w:p>
                <w:p w14:paraId="0AE9DFBF" w14:textId="34E1C704" w:rsidR="00D44782" w:rsidRPr="00090153" w:rsidRDefault="00D44782" w:rsidP="00363FF5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Trade and Industry Chambers</w:t>
                  </w:r>
                </w:p>
              </w:tc>
            </w:tr>
            <w:tr w:rsidR="00C15675" w:rsidRPr="00DB491B" w14:paraId="3230D1DD" w14:textId="77777777" w:rsidTr="005B77DD">
              <w:tc>
                <w:tcPr>
                  <w:tcW w:w="3005" w:type="dxa"/>
                </w:tcPr>
                <w:p w14:paraId="55CC1DCF" w14:textId="43E7C29A" w:rsidR="00C15675" w:rsidRPr="00C15675" w:rsidRDefault="00C15675" w:rsidP="00B67ED1">
                  <w:pPr>
                    <w:spacing w:after="120"/>
                    <w:rPr>
                      <w:rStyle w:val="Seitenzahl"/>
                      <w:rFonts w:asciiTheme="minorHAnsi" w:hAnsiTheme="minorHAnsi"/>
                      <w:lang w:val="en-US"/>
                    </w:rPr>
                  </w:pPr>
                  <w:r w:rsidRPr="00C15675">
                    <w:rPr>
                      <w:rFonts w:asciiTheme="minorHAnsi" w:hAnsiTheme="minorHAnsi"/>
                      <w:bCs/>
                      <w:lang w:val="en"/>
                    </w:rPr>
                    <w:t>Ministry of Regional Development</w:t>
                  </w:r>
                </w:p>
              </w:tc>
              <w:tc>
                <w:tcPr>
                  <w:tcW w:w="7086" w:type="dxa"/>
                </w:tcPr>
                <w:p w14:paraId="12A07EE5" w14:textId="017DEE22" w:rsidR="00C15675" w:rsidRDefault="00551F11" w:rsidP="00551F1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 xml:space="preserve">General Commission of Regional Development </w:t>
                  </w:r>
                  <w:r w:rsidR="0096352B">
                    <w:rPr>
                      <w:rFonts w:asciiTheme="minorHAnsi" w:hAnsiTheme="minorHAnsi"/>
                      <w:lang w:val="en-US"/>
                    </w:rPr>
                    <w:t>(CGDR)</w:t>
                  </w:r>
                </w:p>
              </w:tc>
            </w:tr>
            <w:tr w:rsidR="0096352B" w:rsidRPr="00DB491B" w14:paraId="6198EBD3" w14:textId="77777777" w:rsidTr="005B77DD">
              <w:tc>
                <w:tcPr>
                  <w:tcW w:w="3005" w:type="dxa"/>
                </w:tcPr>
                <w:p w14:paraId="4D69CE14" w14:textId="07BA3C32" w:rsidR="0096352B" w:rsidRPr="00C15675" w:rsidRDefault="0096352B" w:rsidP="00B67ED1">
                  <w:pPr>
                    <w:spacing w:after="120"/>
                    <w:rPr>
                      <w:rFonts w:asciiTheme="minorHAnsi" w:hAnsiTheme="minorHAnsi"/>
                      <w:bCs/>
                      <w:lang w:val="en"/>
                    </w:rPr>
                  </w:pPr>
                  <w:r w:rsidRPr="0096352B">
                    <w:rPr>
                      <w:rFonts w:asciiTheme="minorHAnsi" w:hAnsiTheme="minorHAnsi"/>
                      <w:bCs/>
                      <w:lang w:val="en"/>
                    </w:rPr>
                    <w:t>Ministry of Transport</w:t>
                  </w:r>
                </w:p>
              </w:tc>
              <w:tc>
                <w:tcPr>
                  <w:tcW w:w="7086" w:type="dxa"/>
                </w:tcPr>
                <w:p w14:paraId="0EA406A2" w14:textId="0590ECBD" w:rsidR="0096352B" w:rsidRDefault="0096352B" w:rsidP="00551F1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Technic Agency for Land Transport</w:t>
                  </w:r>
                  <w:r w:rsidR="00CD316B">
                    <w:rPr>
                      <w:rFonts w:asciiTheme="minorHAnsi" w:hAnsiTheme="minorHAnsi"/>
                      <w:lang w:val="en-US"/>
                    </w:rPr>
                    <w:t xml:space="preserve"> (ATTT)</w:t>
                  </w:r>
                </w:p>
                <w:p w14:paraId="077AE824" w14:textId="23D6BB8B" w:rsidR="0096352B" w:rsidRDefault="0096352B" w:rsidP="00551F1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Enterprise of Transport in Tunis</w:t>
                  </w:r>
                  <w:r w:rsidR="00CD316B">
                    <w:rPr>
                      <w:rFonts w:asciiTheme="minorHAnsi" w:hAnsiTheme="minorHAnsi"/>
                      <w:lang w:val="en-US"/>
                    </w:rPr>
                    <w:t xml:space="preserve"> (STT)</w:t>
                  </w:r>
                </w:p>
                <w:p w14:paraId="312C4578" w14:textId="77777777" w:rsidR="0096352B" w:rsidRDefault="0096352B" w:rsidP="00551F1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National Enterprise of Interurban Transport</w:t>
                  </w:r>
                  <w:r w:rsidR="00CD316B">
                    <w:rPr>
                      <w:rFonts w:asciiTheme="minorHAnsi" w:hAnsiTheme="minorHAnsi"/>
                      <w:lang w:val="en-US"/>
                    </w:rPr>
                    <w:t xml:space="preserve"> (SNTRI)</w:t>
                  </w:r>
                </w:p>
                <w:p w14:paraId="4E51859E" w14:textId="77777777" w:rsidR="007537C1" w:rsidRDefault="007537C1" w:rsidP="00551F1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Office of Merchant Navy and Harbors (OMMP)</w:t>
                  </w:r>
                </w:p>
                <w:p w14:paraId="242D6BAB" w14:textId="77777777" w:rsidR="007537C1" w:rsidRDefault="007537C1" w:rsidP="007537C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Office of Civil Aviation and Airports (OACA)</w:t>
                  </w:r>
                </w:p>
                <w:p w14:paraId="6F13B1CD" w14:textId="229C4954" w:rsidR="007537C1" w:rsidRDefault="007537C1" w:rsidP="007537C1">
                  <w:pPr>
                    <w:spacing w:after="120"/>
                    <w:rPr>
                      <w:rFonts w:asciiTheme="minorHAnsi" w:hAnsiTheme="minorHAnsi"/>
                      <w:lang w:val="en-US"/>
                    </w:rPr>
                  </w:pPr>
                  <w:r>
                    <w:rPr>
                      <w:rFonts w:asciiTheme="minorHAnsi" w:hAnsiTheme="minorHAnsi"/>
                      <w:lang w:val="en-US"/>
                    </w:rPr>
                    <w:t>National Institute of Meteorology (INM)</w:t>
                  </w:r>
                </w:p>
              </w:tc>
            </w:tr>
          </w:tbl>
          <w:p w14:paraId="7D4A1D98" w14:textId="77777777" w:rsidR="00623468" w:rsidRPr="00F26886" w:rsidRDefault="00623468" w:rsidP="00623468">
            <w:pPr>
              <w:spacing w:before="120"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  <w:lang w:val="en-US"/>
              </w:rPr>
            </w:pPr>
            <w:r w:rsidRPr="00F26886"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  <w:lang w:val="en-US"/>
              </w:rPr>
              <w:t>Concerned industrial and professional associations:</w:t>
            </w:r>
          </w:p>
          <w:p w14:paraId="10B4DC14" w14:textId="77777777" w:rsidR="00623468" w:rsidRDefault="00623468" w:rsidP="00623468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6700DB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German </w:t>
            </w: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Tunisian</w:t>
            </w:r>
            <w:r w:rsidRPr="006700DB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Chamber for Industry and Commerce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(AHK Tunisia)</w:t>
            </w:r>
          </w:p>
          <w:p w14:paraId="056BB347" w14:textId="7EC27612" w:rsidR="00623468" w:rsidRPr="00BD04ED" w:rsidRDefault="00A7475B" w:rsidP="00623468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BD04E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Tunisian </w:t>
            </w:r>
            <w:r w:rsidR="00623468" w:rsidRPr="00BD04E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Association </w:t>
            </w:r>
            <w:r w:rsidRPr="00BD04E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of Wind Energy</w:t>
            </w:r>
            <w:r w:rsidR="00623468" w:rsidRPr="00BD04E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CNSPV</w:t>
            </w:r>
          </w:p>
          <w:p w14:paraId="0FC94D43" w14:textId="77777777" w:rsidR="00623468" w:rsidRDefault="00623468" w:rsidP="00623468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560E64">
              <w:rPr>
                <w:rStyle w:val="Seitenzahl"/>
                <w:rFonts w:asciiTheme="minorHAnsi" w:hAnsiTheme="minorHAnsi"/>
                <w:sz w:val="22"/>
                <w:lang w:val="en-US"/>
              </w:rPr>
              <w:t>Tunisian Union of Industry, Trade and Handicrafts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(UTICA)</w:t>
            </w:r>
          </w:p>
          <w:p w14:paraId="4FA3B7D8" w14:textId="7CEA8748" w:rsidR="00A83CA1" w:rsidRPr="00623468" w:rsidRDefault="00623468" w:rsidP="00757675">
            <w:pPr>
              <w:pStyle w:val="Listenabsatz"/>
              <w:numPr>
                <w:ilvl w:val="0"/>
                <w:numId w:val="8"/>
              </w:numPr>
              <w:spacing w:after="120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560E64">
              <w:rPr>
                <w:rStyle w:val="Seitenzahl"/>
                <w:rFonts w:asciiTheme="minorHAnsi" w:hAnsiTheme="minorHAnsi"/>
                <w:sz w:val="22"/>
                <w:lang w:val="en-US"/>
              </w:rPr>
              <w:t>Tunisian General Labor Union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(UGTT)</w:t>
            </w:r>
          </w:p>
        </w:tc>
      </w:tr>
      <w:tr w:rsidR="00E5249C" w:rsidRPr="00DB491B" w14:paraId="06DE6EAF" w14:textId="77777777" w:rsidTr="00086A00">
        <w:tc>
          <w:tcPr>
            <w:tcW w:w="3006" w:type="dxa"/>
          </w:tcPr>
          <w:p w14:paraId="2075C41F" w14:textId="77777777" w:rsidR="00E5249C" w:rsidRPr="00972104" w:rsidRDefault="00E5249C" w:rsidP="00972104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Relevant Private Sector Actors</w:t>
            </w:r>
          </w:p>
        </w:tc>
        <w:tc>
          <w:tcPr>
            <w:tcW w:w="11020" w:type="dxa"/>
          </w:tcPr>
          <w:p w14:paraId="4BF08016" w14:textId="77777777" w:rsidR="00BD04ED" w:rsidRPr="00691432" w:rsidRDefault="00BD04ED" w:rsidP="00BD04ED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9143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Main R&amp;D, Manufacturers &amp; Installers (selection):</w:t>
            </w:r>
          </w:p>
          <w:p w14:paraId="4D9F4985" w14:textId="4BF6E4C9" w:rsidR="00A7168B" w:rsidRDefault="00F37E97" w:rsidP="00890CE3">
            <w:p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F37E97">
              <w:rPr>
                <w:rFonts w:asciiTheme="minorHAnsi" w:hAnsiTheme="minorHAnsi"/>
                <w:sz w:val="22"/>
                <w:szCs w:val="22"/>
                <w:lang w:val="en-US"/>
              </w:rPr>
              <w:t>There are currently 6 Tunisian manufacturers of PV modules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9D1F8F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and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SWH</w:t>
            </w:r>
            <w:r w:rsidR="009D1F8F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systems</w:t>
            </w:r>
            <w:r w:rsidRPr="00F37E97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9D1F8F">
              <w:rPr>
                <w:rFonts w:asciiTheme="minorHAnsi" w:hAnsiTheme="minorHAnsi"/>
                <w:sz w:val="22"/>
                <w:szCs w:val="22"/>
                <w:lang w:val="en-US"/>
              </w:rPr>
              <w:t>active i</w:t>
            </w:r>
            <w:r w:rsidRPr="00F37E97">
              <w:rPr>
                <w:rFonts w:asciiTheme="minorHAnsi" w:hAnsiTheme="minorHAnsi"/>
                <w:sz w:val="22"/>
                <w:szCs w:val="22"/>
                <w:lang w:val="en-US"/>
              </w:rPr>
              <w:t>n the market</w:t>
            </w:r>
            <w:r w:rsidR="00A7168B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94"/>
              <w:gridCol w:w="2551"/>
            </w:tblGrid>
            <w:tr w:rsidR="00862692" w:rsidRPr="009D1F8F" w14:paraId="00E84746" w14:textId="77777777" w:rsidTr="00F640D5">
              <w:tc>
                <w:tcPr>
                  <w:tcW w:w="3294" w:type="dxa"/>
                </w:tcPr>
                <w:p w14:paraId="72D4479C" w14:textId="77777777" w:rsidR="00862692" w:rsidRPr="00757675" w:rsidRDefault="00862692" w:rsidP="00FD3E42">
                  <w:pPr>
                    <w:pStyle w:val="Listenabsatz"/>
                    <w:numPr>
                      <w:ilvl w:val="0"/>
                      <w:numId w:val="18"/>
                    </w:numPr>
                    <w:ind w:left="714" w:hanging="357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757675">
                    <w:rPr>
                      <w:rFonts w:asciiTheme="minorHAnsi" w:hAnsiTheme="minorHAnsi"/>
                      <w:lang w:val="en-US"/>
                    </w:rPr>
                    <w:t>AURASOL</w:t>
                  </w:r>
                </w:p>
                <w:p w14:paraId="54CC12C6" w14:textId="77777777" w:rsidR="00862692" w:rsidRPr="00757675" w:rsidRDefault="00862692" w:rsidP="00862692">
                  <w:pPr>
                    <w:pStyle w:val="Listenabsatz"/>
                    <w:numPr>
                      <w:ilvl w:val="0"/>
                      <w:numId w:val="18"/>
                    </w:numPr>
                    <w:spacing w:after="120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757675">
                    <w:rPr>
                      <w:rFonts w:asciiTheme="minorHAnsi" w:hAnsiTheme="minorHAnsi"/>
                      <w:lang w:val="en-US"/>
                    </w:rPr>
                    <w:t>Energy Industries</w:t>
                  </w:r>
                </w:p>
                <w:p w14:paraId="33F90D5F" w14:textId="77777777" w:rsidR="00862692" w:rsidRPr="00757675" w:rsidRDefault="00862692" w:rsidP="00862692">
                  <w:pPr>
                    <w:pStyle w:val="Listenabsatz"/>
                    <w:numPr>
                      <w:ilvl w:val="0"/>
                      <w:numId w:val="18"/>
                    </w:numPr>
                    <w:spacing w:after="120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757675">
                    <w:rPr>
                      <w:rFonts w:asciiTheme="minorHAnsi" w:hAnsiTheme="minorHAnsi"/>
                      <w:lang w:val="en-US"/>
                    </w:rPr>
                    <w:t>IFRISOL</w:t>
                  </w:r>
                </w:p>
                <w:p w14:paraId="7482CE60" w14:textId="77777777" w:rsidR="00F640D5" w:rsidRPr="00757675" w:rsidRDefault="00F640D5" w:rsidP="004C262F">
                  <w:pPr>
                    <w:pStyle w:val="Listenabsatz"/>
                    <w:numPr>
                      <w:ilvl w:val="0"/>
                      <w:numId w:val="18"/>
                    </w:numPr>
                    <w:spacing w:after="120"/>
                    <w:ind w:left="714" w:hanging="357"/>
                    <w:contextualSpacing w:val="0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757675">
                    <w:rPr>
                      <w:rFonts w:asciiTheme="minorHAnsi" w:hAnsiTheme="minorHAnsi"/>
                      <w:lang w:val="en-US"/>
                    </w:rPr>
                    <w:lastRenderedPageBreak/>
                    <w:t>Biome Solar Industry (BSI)</w:t>
                  </w:r>
                </w:p>
              </w:tc>
              <w:tc>
                <w:tcPr>
                  <w:tcW w:w="2551" w:type="dxa"/>
                </w:tcPr>
                <w:p w14:paraId="5934230C" w14:textId="77777777" w:rsidR="00862692" w:rsidRPr="00757675" w:rsidRDefault="00862692" w:rsidP="00FD3E42">
                  <w:pPr>
                    <w:pStyle w:val="Listenabsatz"/>
                    <w:numPr>
                      <w:ilvl w:val="0"/>
                      <w:numId w:val="18"/>
                    </w:numPr>
                    <w:ind w:left="714" w:hanging="357"/>
                    <w:contextualSpacing w:val="0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757675">
                    <w:rPr>
                      <w:rFonts w:asciiTheme="minorHAnsi" w:hAnsiTheme="minorHAnsi"/>
                      <w:lang w:val="en-US"/>
                    </w:rPr>
                    <w:lastRenderedPageBreak/>
                    <w:t>NR Sol</w:t>
                  </w:r>
                </w:p>
                <w:p w14:paraId="40316C09" w14:textId="77777777" w:rsidR="00862692" w:rsidRPr="00FD3E42" w:rsidRDefault="00862692" w:rsidP="00FD3E42">
                  <w:pPr>
                    <w:pStyle w:val="Listenabsatz"/>
                    <w:numPr>
                      <w:ilvl w:val="0"/>
                      <w:numId w:val="18"/>
                    </w:numPr>
                    <w:ind w:left="714" w:hanging="357"/>
                    <w:contextualSpacing w:val="0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FD3E42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Green Panel Tech </w:t>
                  </w:r>
                </w:p>
                <w:p w14:paraId="430A6598" w14:textId="77777777" w:rsidR="00862692" w:rsidRPr="00FD3E42" w:rsidRDefault="00862692" w:rsidP="00FD3E42">
                  <w:pPr>
                    <w:pStyle w:val="Listenabsatz"/>
                    <w:numPr>
                      <w:ilvl w:val="0"/>
                      <w:numId w:val="18"/>
                    </w:numPr>
                    <w:spacing w:after="120"/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FD3E42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>Vincent Industrie</w:t>
                  </w:r>
                </w:p>
              </w:tc>
            </w:tr>
          </w:tbl>
          <w:p w14:paraId="6A02EDBE" w14:textId="6378F210" w:rsidR="00A7168B" w:rsidRDefault="009D1F8F" w:rsidP="00890CE3">
            <w:pPr>
              <w:spacing w:after="12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The number of i</w:t>
            </w:r>
            <w:r w:rsidR="00A7168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mporting and installation firms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is significantly larger</w:t>
            </w:r>
            <w:r w:rsidR="00A7168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="00A7168B" w:rsidRPr="00A7168B">
              <w:rPr>
                <w:rFonts w:asciiTheme="minorHAnsi" w:hAnsiTheme="minorHAnsi"/>
                <w:sz w:val="22"/>
                <w:szCs w:val="22"/>
                <w:lang w:val="en-US"/>
              </w:rPr>
              <w:t>Among the largest firms are</w:t>
            </w:r>
            <w:r w:rsidR="00A7168B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94"/>
              <w:gridCol w:w="2551"/>
            </w:tblGrid>
            <w:tr w:rsidR="00862692" w14:paraId="355955C5" w14:textId="77777777" w:rsidTr="00F640D5">
              <w:tc>
                <w:tcPr>
                  <w:tcW w:w="3294" w:type="dxa"/>
                </w:tcPr>
                <w:p w14:paraId="0D677D66" w14:textId="77777777" w:rsidR="00862692" w:rsidRPr="00FD3E42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4"/>
                      <w:lang w:val="en-US"/>
                    </w:rPr>
                  </w:pPr>
                  <w:r w:rsidRPr="00FD3E42">
                    <w:rPr>
                      <w:rFonts w:asciiTheme="minorHAnsi" w:hAnsiTheme="minorHAnsi"/>
                      <w:sz w:val="22"/>
                      <w:lang w:val="en-US"/>
                    </w:rPr>
                    <w:t>VOLTA PV</w:t>
                  </w:r>
                </w:p>
                <w:p w14:paraId="56427C28" w14:textId="77777777" w:rsidR="00862692" w:rsidRPr="00A7168B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AES Energy Systems</w:t>
                  </w:r>
                </w:p>
                <w:p w14:paraId="4FA1FD05" w14:textId="77777777" w:rsidR="00862692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Gamco</w:t>
                  </w:r>
                </w:p>
                <w:p w14:paraId="147497A3" w14:textId="77777777" w:rsidR="00862692" w:rsidRPr="00A7168B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New Energy</w:t>
                  </w:r>
                </w:p>
                <w:p w14:paraId="57EA147E" w14:textId="77777777" w:rsidR="00862692" w:rsidRPr="00862692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ind w:left="714" w:hanging="357"/>
                    <w:contextualSpacing w:val="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SATER SOLAR</w:t>
                  </w:r>
                </w:p>
              </w:tc>
              <w:tc>
                <w:tcPr>
                  <w:tcW w:w="2551" w:type="dxa"/>
                </w:tcPr>
                <w:p w14:paraId="4A20FC2A" w14:textId="77777777" w:rsidR="00862692" w:rsidRPr="00A7168B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Shams Energy</w:t>
                  </w:r>
                </w:p>
                <w:p w14:paraId="6E76C1A7" w14:textId="77777777" w:rsidR="00862692" w:rsidRPr="00A7168B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Spectra</w:t>
                  </w:r>
                </w:p>
                <w:p w14:paraId="5CF0212C" w14:textId="77777777" w:rsidR="00862692" w:rsidRPr="00A7168B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Sines</w:t>
                  </w:r>
                </w:p>
                <w:p w14:paraId="0335786B" w14:textId="77777777" w:rsidR="00862692" w:rsidRPr="00862692" w:rsidRDefault="00862692" w:rsidP="00862692">
                  <w:pPr>
                    <w:pStyle w:val="Listenabsatz"/>
                    <w:numPr>
                      <w:ilvl w:val="0"/>
                      <w:numId w:val="19"/>
                    </w:numPr>
                    <w:spacing w:after="120"/>
                    <w:rPr>
                      <w:rFonts w:asciiTheme="minorHAnsi" w:hAnsiTheme="minorHAnsi"/>
                      <w:sz w:val="22"/>
                      <w:lang w:val="en-US"/>
                    </w:rPr>
                  </w:pPr>
                  <w:r w:rsidRPr="00A7168B">
                    <w:rPr>
                      <w:rFonts w:asciiTheme="minorHAnsi" w:hAnsiTheme="minorHAnsi"/>
                      <w:sz w:val="22"/>
                      <w:lang w:val="en-US"/>
                    </w:rPr>
                    <w:t>Sunsol Energy</w:t>
                  </w:r>
                </w:p>
              </w:tc>
            </w:tr>
          </w:tbl>
          <w:p w14:paraId="254057D4" w14:textId="77777777" w:rsidR="00774277" w:rsidRDefault="00A7168B" w:rsidP="00A7168B">
            <w:pPr>
              <w:spacing w:after="120"/>
              <w:rPr>
                <w:rFonts w:asciiTheme="minorHAnsi" w:hAnsiTheme="minorHAnsi" w:cs="AGaramondPro-Regular"/>
                <w:color w:val="1A181C"/>
                <w:sz w:val="22"/>
                <w:szCs w:val="22"/>
                <w:lang w:val="en-US"/>
              </w:rPr>
            </w:pPr>
            <w:r w:rsidRPr="00A7168B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Wind</w:t>
            </w:r>
            <w:r w:rsidRPr="00A7168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="00774277" w:rsidRPr="00A7168B">
              <w:rPr>
                <w:rFonts w:asciiTheme="minorHAnsi" w:hAnsiTheme="minorHAnsi" w:cs="AGaramondPro-Regular"/>
                <w:color w:val="1A181C"/>
                <w:sz w:val="22"/>
                <w:szCs w:val="22"/>
                <w:lang w:val="en-US"/>
              </w:rPr>
              <w:t>Wind towers are currently being manufactured</w:t>
            </w:r>
            <w:r w:rsidR="001B5623">
              <w:rPr>
                <w:rFonts w:asciiTheme="minorHAnsi" w:hAnsiTheme="minorHAnsi" w:cs="AGaramondPro-Regular"/>
                <w:color w:val="1A181C"/>
                <w:sz w:val="22"/>
                <w:szCs w:val="22"/>
                <w:lang w:val="en-US"/>
              </w:rPr>
              <w:t xml:space="preserve"> and even exported </w:t>
            </w:r>
            <w:r w:rsidR="00774277" w:rsidRPr="00A7168B">
              <w:rPr>
                <w:rFonts w:asciiTheme="minorHAnsi" w:hAnsiTheme="minorHAnsi" w:cs="AGaramondPro-Regular"/>
                <w:color w:val="1A181C"/>
                <w:sz w:val="22"/>
                <w:szCs w:val="22"/>
                <w:lang w:val="en-US"/>
              </w:rPr>
              <w:t xml:space="preserve">by SOCOMENIN, a company </w:t>
            </w:r>
            <w:r w:rsidRPr="00A7168B">
              <w:rPr>
                <w:rFonts w:asciiTheme="minorHAnsi" w:hAnsiTheme="minorHAnsi" w:cs="AGaramondPro-Regular"/>
                <w:color w:val="1A181C"/>
                <w:sz w:val="22"/>
                <w:szCs w:val="22"/>
                <w:lang w:val="en-US"/>
              </w:rPr>
              <w:t>specialized</w:t>
            </w:r>
            <w:r w:rsidR="00774277" w:rsidRPr="00A7168B">
              <w:rPr>
                <w:rFonts w:asciiTheme="minorHAnsi" w:hAnsiTheme="minorHAnsi" w:cs="AGaramondPro-Regular"/>
                <w:color w:val="1A181C"/>
                <w:sz w:val="22"/>
                <w:szCs w:val="22"/>
                <w:lang w:val="en-US"/>
              </w:rPr>
              <w:t xml:space="preserve"> in steel construction.</w:t>
            </w:r>
          </w:p>
          <w:p w14:paraId="3F3C498D" w14:textId="4E07FC57" w:rsidR="00A805F8" w:rsidRPr="00A805F8" w:rsidRDefault="00A805F8" w:rsidP="00A805F8">
            <w:pPr>
              <w:spacing w:after="120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585689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STEG </w:t>
            </w:r>
            <w:r w:rsidRPr="00B8639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Energies Renouvelables</w:t>
            </w:r>
            <w:r w:rsidRPr="00585689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(STEG ER)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(private company): </w:t>
            </w:r>
            <w:r w:rsidRPr="00585689">
              <w:rPr>
                <w:rFonts w:asciiTheme="minorHAnsi" w:hAnsiTheme="minorHAnsi"/>
                <w:sz w:val="22"/>
                <w:lang w:val="en-US"/>
              </w:rPr>
              <w:t>branch fully devoted to RE (project implementation and promotion)</w:t>
            </w:r>
          </w:p>
        </w:tc>
      </w:tr>
      <w:tr w:rsidR="00972104" w:rsidRPr="00DB491B" w14:paraId="49BE1E27" w14:textId="77777777" w:rsidTr="00086A00">
        <w:tc>
          <w:tcPr>
            <w:tcW w:w="3006" w:type="dxa"/>
          </w:tcPr>
          <w:p w14:paraId="1E48D57E" w14:textId="77777777" w:rsidR="00972104" w:rsidRPr="00972104" w:rsidRDefault="00972104" w:rsidP="00362E13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Open Issues / Reforms</w:t>
            </w:r>
          </w:p>
        </w:tc>
        <w:tc>
          <w:tcPr>
            <w:tcW w:w="11020" w:type="dxa"/>
          </w:tcPr>
          <w:p w14:paraId="6B32F2CD" w14:textId="152F2C59" w:rsidR="00972104" w:rsidRPr="00757675" w:rsidRDefault="00372F1F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Matching of market / company needs and education / training programs, incl. via o</w:t>
            </w:r>
            <w:r w:rsidR="00C476E4"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n-the-job trainings (reform)</w:t>
            </w:r>
          </w:p>
          <w:p w14:paraId="1C998CE0" w14:textId="483DE5E1" w:rsidR="00372F1F" w:rsidRPr="00757675" w:rsidRDefault="00372F1F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57675">
              <w:rPr>
                <w:rStyle w:val="Seitenzahl"/>
                <w:rFonts w:asciiTheme="minorHAnsi" w:hAnsiTheme="minorHAnsi"/>
                <w:lang w:val="en-US"/>
              </w:rPr>
              <w:t>Introduction or enforcement of quality standards for RE/EE products and services (incl. trainings)</w:t>
            </w:r>
          </w:p>
        </w:tc>
      </w:tr>
      <w:tr w:rsidR="00972104" w:rsidRPr="00DB491B" w14:paraId="69052E07" w14:textId="77777777" w:rsidTr="00086A00">
        <w:tc>
          <w:tcPr>
            <w:tcW w:w="3006" w:type="dxa"/>
          </w:tcPr>
          <w:p w14:paraId="1D97A186" w14:textId="77777777" w:rsidR="00972104" w:rsidRPr="00972104" w:rsidRDefault="00972104" w:rsidP="00362E13">
            <w:pPr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Main Obstacles</w:t>
            </w:r>
            <w:r w:rsid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/</w:t>
            </w:r>
            <w:r w:rsid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Gaps </w:t>
            </w:r>
          </w:p>
        </w:tc>
        <w:tc>
          <w:tcPr>
            <w:tcW w:w="11020" w:type="dxa"/>
          </w:tcPr>
          <w:p w14:paraId="5D1C65F9" w14:textId="6A8CF823" w:rsidR="007F5F22" w:rsidRPr="00757675" w:rsidRDefault="007F5F22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RE/EE market still very small and fragmented</w:t>
            </w:r>
          </w:p>
          <w:p w14:paraId="2580E88F" w14:textId="1AAB6F05" w:rsidR="007F5F22" w:rsidRPr="00757675" w:rsidRDefault="007F5F22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Persistent institutional and administrative barriers and delays</w:t>
            </w:r>
          </w:p>
          <w:p w14:paraId="424B0E31" w14:textId="59407F8F" w:rsidR="007F5F22" w:rsidRPr="00757675" w:rsidRDefault="007F5F22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Insecurity about direction and determination of public policy</w:t>
            </w:r>
          </w:p>
          <w:p w14:paraId="546C57F9" w14:textId="43076760" w:rsidR="007F5F22" w:rsidRPr="00757675" w:rsidRDefault="007F5F22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Difficulties in accessing off-takers and capital providers</w:t>
            </w:r>
          </w:p>
          <w:p w14:paraId="5B77D40E" w14:textId="33FF8B6D" w:rsidR="007F5F22" w:rsidRPr="00757675" w:rsidRDefault="007F5F22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Difficulties in finding qualified local suppliers and employees</w:t>
            </w:r>
          </w:p>
          <w:p w14:paraId="1F6B0E02" w14:textId="53412706" w:rsidR="00972104" w:rsidRPr="00757675" w:rsidRDefault="007F5F22" w:rsidP="00C77B21">
            <w:pPr>
              <w:pStyle w:val="Listenabsatz"/>
              <w:numPr>
                <w:ilvl w:val="0"/>
                <w:numId w:val="30"/>
              </w:numPr>
              <w:spacing w:after="120"/>
              <w:ind w:left="459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57675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Lack of visibility for and confidence by consumers</w:t>
            </w:r>
          </w:p>
        </w:tc>
      </w:tr>
    </w:tbl>
    <w:p w14:paraId="06C3B171" w14:textId="77777777" w:rsidR="00524F88" w:rsidRPr="008511C4" w:rsidRDefault="00524F88">
      <w:pPr>
        <w:rPr>
          <w:lang w:val="en-US"/>
        </w:rPr>
      </w:pPr>
      <w:r w:rsidRPr="008511C4">
        <w:rPr>
          <w:lang w:val="en-US"/>
        </w:rPr>
        <w:br w:type="page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433"/>
        <w:gridCol w:w="3528"/>
        <w:gridCol w:w="3536"/>
        <w:gridCol w:w="3529"/>
      </w:tblGrid>
      <w:tr w:rsidR="00B235CD" w:rsidRPr="00DB491B" w14:paraId="3246EB19" w14:textId="77777777" w:rsidTr="00AF17D5">
        <w:tc>
          <w:tcPr>
            <w:tcW w:w="14026" w:type="dxa"/>
            <w:gridSpan w:val="4"/>
          </w:tcPr>
          <w:p w14:paraId="1C7AE8EF" w14:textId="7F41C1AE" w:rsidR="00B235CD" w:rsidRPr="001A5D07" w:rsidRDefault="00B235CD" w:rsidP="00972104">
            <w:pPr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lastRenderedPageBreak/>
              <w:t>Part 4: Anticipated Market Development</w:t>
            </w:r>
            <w:r w:rsidR="000A48FD"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by 2020</w:t>
            </w:r>
            <w:r w:rsidR="004A518A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/30</w:t>
            </w:r>
          </w:p>
        </w:tc>
      </w:tr>
      <w:tr w:rsidR="00DB491B" w:rsidRPr="00972104" w14:paraId="0C730EFE" w14:textId="77777777" w:rsidTr="00974972">
        <w:tc>
          <w:tcPr>
            <w:tcW w:w="3433" w:type="dxa"/>
            <w:shd w:val="clear" w:color="auto" w:fill="D9D9D9" w:themeFill="background1" w:themeFillShade="D9"/>
          </w:tcPr>
          <w:p w14:paraId="65B5E27D" w14:textId="77777777" w:rsidR="00DB491B" w:rsidRPr="00972104" w:rsidRDefault="00DB491B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Generation</w:t>
            </w:r>
          </w:p>
        </w:tc>
        <w:tc>
          <w:tcPr>
            <w:tcW w:w="3528" w:type="dxa"/>
            <w:shd w:val="clear" w:color="auto" w:fill="D9D9D9" w:themeFill="background1" w:themeFillShade="D9"/>
          </w:tcPr>
          <w:p w14:paraId="0DBECF66" w14:textId="4D010145" w:rsidR="00DB491B" w:rsidRPr="001A5D07" w:rsidRDefault="00DB491B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</w:t>
            </w:r>
            <w:r w:rsidRPr="006F01A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xisting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</w:t>
            </w:r>
            <w:r w:rsidRPr="006F01A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apacity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6C272470" w14:textId="54ECBE58" w:rsidR="00DB491B" w:rsidRPr="001A5D07" w:rsidRDefault="00DB491B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Additionally </w:t>
            </w:r>
            <w:r w:rsidRPr="006F01A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planned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projects</w:t>
            </w:r>
          </w:p>
        </w:tc>
        <w:tc>
          <w:tcPr>
            <w:tcW w:w="3529" w:type="dxa"/>
            <w:shd w:val="clear" w:color="auto" w:fill="D9D9D9" w:themeFill="background1" w:themeFillShade="D9"/>
          </w:tcPr>
          <w:p w14:paraId="34ADD938" w14:textId="07CDF902" w:rsidR="00DB491B" w:rsidRPr="001A5D07" w:rsidRDefault="00DB491B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T</w:t>
            </w:r>
            <w:r w:rsidRPr="006F01A2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argets</w:t>
            </w:r>
          </w:p>
        </w:tc>
      </w:tr>
      <w:tr w:rsidR="00B235CD" w:rsidRPr="00972104" w14:paraId="088E98C2" w14:textId="77777777" w:rsidTr="00AF17D5">
        <w:tc>
          <w:tcPr>
            <w:tcW w:w="3433" w:type="dxa"/>
          </w:tcPr>
          <w:p w14:paraId="3512CAFD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PV</w:t>
            </w:r>
          </w:p>
        </w:tc>
        <w:tc>
          <w:tcPr>
            <w:tcW w:w="3528" w:type="dxa"/>
          </w:tcPr>
          <w:p w14:paraId="2D0225E7" w14:textId="77777777" w:rsidR="00B235CD" w:rsidRPr="001A5D07" w:rsidRDefault="00391BFB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25</w:t>
            </w:r>
            <w:r w:rsidR="007673E7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MW</w:t>
            </w:r>
          </w:p>
        </w:tc>
        <w:tc>
          <w:tcPr>
            <w:tcW w:w="3536" w:type="dxa"/>
          </w:tcPr>
          <w:p w14:paraId="4674C82A" w14:textId="5CBD2A49" w:rsidR="00B235CD" w:rsidRPr="001A5D07" w:rsidRDefault="00DB491B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</w:t>
            </w:r>
            <w:r w:rsidR="007673E7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MW</w:t>
            </w:r>
          </w:p>
        </w:tc>
        <w:tc>
          <w:tcPr>
            <w:tcW w:w="3529" w:type="dxa"/>
          </w:tcPr>
          <w:p w14:paraId="092FC469" w14:textId="77777777" w:rsidR="00B235CD" w:rsidRPr="001A5D07" w:rsidRDefault="00B21B99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1.5 GW (by 2030)</w:t>
            </w:r>
          </w:p>
        </w:tc>
      </w:tr>
      <w:tr w:rsidR="00370026" w:rsidRPr="00972104" w14:paraId="1CB84DC6" w14:textId="77777777" w:rsidTr="00391BFB">
        <w:tc>
          <w:tcPr>
            <w:tcW w:w="3433" w:type="dxa"/>
            <w:shd w:val="clear" w:color="auto" w:fill="auto"/>
          </w:tcPr>
          <w:p w14:paraId="61870F2F" w14:textId="77777777" w:rsidR="00370026" w:rsidRPr="004E0DA9" w:rsidRDefault="00370026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391BFB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CSP</w:t>
            </w:r>
          </w:p>
        </w:tc>
        <w:tc>
          <w:tcPr>
            <w:tcW w:w="3528" w:type="dxa"/>
          </w:tcPr>
          <w:p w14:paraId="155E6D92" w14:textId="77777777" w:rsidR="00370026" w:rsidRPr="001A5D07" w:rsidRDefault="007673E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0 MW</w:t>
            </w:r>
          </w:p>
        </w:tc>
        <w:tc>
          <w:tcPr>
            <w:tcW w:w="3536" w:type="dxa"/>
          </w:tcPr>
          <w:p w14:paraId="629E384D" w14:textId="77777777" w:rsidR="00370026" w:rsidRPr="001A5D07" w:rsidRDefault="007673E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50 MW</w:t>
            </w:r>
          </w:p>
        </w:tc>
        <w:tc>
          <w:tcPr>
            <w:tcW w:w="3529" w:type="dxa"/>
          </w:tcPr>
          <w:p w14:paraId="6AE2E000" w14:textId="6E68447E" w:rsidR="00370026" w:rsidRPr="001A5D07" w:rsidRDefault="004E0DA9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400</w:t>
            </w:r>
            <w:r w:rsidR="0070441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– 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600 MW (by 2030)</w:t>
            </w:r>
          </w:p>
        </w:tc>
      </w:tr>
      <w:tr w:rsidR="00B235CD" w:rsidRPr="00DB491B" w14:paraId="357E09FA" w14:textId="77777777" w:rsidTr="00AF17D5">
        <w:tc>
          <w:tcPr>
            <w:tcW w:w="3433" w:type="dxa"/>
          </w:tcPr>
          <w:p w14:paraId="658C5C73" w14:textId="02BE72DB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SWH</w:t>
            </w:r>
          </w:p>
        </w:tc>
        <w:tc>
          <w:tcPr>
            <w:tcW w:w="3528" w:type="dxa"/>
          </w:tcPr>
          <w:p w14:paraId="54C39878" w14:textId="77777777" w:rsidR="00B235CD" w:rsidRPr="001A5D07" w:rsidRDefault="000D5371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&gt;700</w:t>
            </w:r>
            <w:r w:rsidR="007673E7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,000 m</w:t>
            </w:r>
            <w:r w:rsidR="007673E7" w:rsidRPr="001A5D07">
              <w:rPr>
                <w:rStyle w:val="Seitenzahl"/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3536" w:type="dxa"/>
          </w:tcPr>
          <w:p w14:paraId="6EBD14A0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66CD2094" w14:textId="77777777" w:rsidR="00161187" w:rsidRPr="001A5D07" w:rsidRDefault="0016118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 million m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(by 2016)</w:t>
            </w:r>
          </w:p>
          <w:p w14:paraId="6667C1AD" w14:textId="77777777" w:rsidR="00B235CD" w:rsidRPr="001A5D07" w:rsidRDefault="00370026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2.85 million m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(by 2030)</w:t>
            </w:r>
          </w:p>
        </w:tc>
      </w:tr>
      <w:tr w:rsidR="00B235CD" w:rsidRPr="00972104" w14:paraId="66F8D36F" w14:textId="77777777" w:rsidTr="00AF17D5">
        <w:tc>
          <w:tcPr>
            <w:tcW w:w="3433" w:type="dxa"/>
          </w:tcPr>
          <w:p w14:paraId="3F518686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Wind</w:t>
            </w:r>
          </w:p>
        </w:tc>
        <w:tc>
          <w:tcPr>
            <w:tcW w:w="3528" w:type="dxa"/>
          </w:tcPr>
          <w:p w14:paraId="35A2A031" w14:textId="77777777" w:rsidR="00B235CD" w:rsidRPr="001A5D07" w:rsidRDefault="007673E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24</w:t>
            </w:r>
            <w:r w:rsidR="00C34E62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4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MW</w:t>
            </w:r>
          </w:p>
        </w:tc>
        <w:tc>
          <w:tcPr>
            <w:tcW w:w="3536" w:type="dxa"/>
          </w:tcPr>
          <w:p w14:paraId="3AE845A7" w14:textId="2F2D011B" w:rsidR="00B235CD" w:rsidRPr="001A5D07" w:rsidRDefault="00DB491B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250</w:t>
            </w:r>
            <w:r w:rsidR="00161187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–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300</w:t>
            </w:r>
            <w:r w:rsidR="00161187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MW</w:t>
            </w:r>
          </w:p>
        </w:tc>
        <w:tc>
          <w:tcPr>
            <w:tcW w:w="3529" w:type="dxa"/>
          </w:tcPr>
          <w:p w14:paraId="7BC4E6F0" w14:textId="77777777" w:rsidR="00B235CD" w:rsidRPr="001A5D07" w:rsidRDefault="00370026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755 MW</w:t>
            </w:r>
          </w:p>
          <w:p w14:paraId="4BDC8C22" w14:textId="77777777" w:rsidR="00370026" w:rsidRPr="001A5D07" w:rsidRDefault="00563EA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1,</w:t>
            </w:r>
            <w:r w:rsidR="00370026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755 MW (by 2030)</w:t>
            </w:r>
          </w:p>
        </w:tc>
      </w:tr>
      <w:tr w:rsidR="00B235CD" w:rsidRPr="00972104" w14:paraId="3814D60C" w14:textId="77777777" w:rsidTr="00AF17D5">
        <w:tc>
          <w:tcPr>
            <w:tcW w:w="3433" w:type="dxa"/>
          </w:tcPr>
          <w:p w14:paraId="72D4366B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Biomass</w:t>
            </w:r>
          </w:p>
        </w:tc>
        <w:tc>
          <w:tcPr>
            <w:tcW w:w="3528" w:type="dxa"/>
          </w:tcPr>
          <w:p w14:paraId="523892B1" w14:textId="77777777" w:rsidR="00B235CD" w:rsidRPr="001A5D07" w:rsidRDefault="00BB76D8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0 MW</w:t>
            </w:r>
          </w:p>
        </w:tc>
        <w:tc>
          <w:tcPr>
            <w:tcW w:w="3536" w:type="dxa"/>
          </w:tcPr>
          <w:p w14:paraId="5F6078D3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13081F68" w14:textId="77777777" w:rsidR="00495858" w:rsidRPr="001A5D07" w:rsidRDefault="00495858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40 MW (by 2016)</w:t>
            </w:r>
          </w:p>
          <w:p w14:paraId="39A989B6" w14:textId="77777777" w:rsidR="00B235CD" w:rsidRPr="001A5D07" w:rsidRDefault="009C0D4B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100 – </w:t>
            </w:r>
            <w:r w:rsidR="00370026"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300 MW (by 2030)</w:t>
            </w:r>
          </w:p>
        </w:tc>
      </w:tr>
      <w:tr w:rsidR="00B235CD" w:rsidRPr="00972104" w14:paraId="2CDFD571" w14:textId="77777777" w:rsidTr="00974972">
        <w:tc>
          <w:tcPr>
            <w:tcW w:w="3433" w:type="dxa"/>
            <w:shd w:val="clear" w:color="auto" w:fill="D9D9D9" w:themeFill="background1" w:themeFillShade="D9"/>
          </w:tcPr>
          <w:p w14:paraId="1264566A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Efficiency</w:t>
            </w:r>
          </w:p>
        </w:tc>
        <w:tc>
          <w:tcPr>
            <w:tcW w:w="3528" w:type="dxa"/>
            <w:shd w:val="clear" w:color="auto" w:fill="D9D9D9" w:themeFill="background1" w:themeFillShade="D9"/>
          </w:tcPr>
          <w:p w14:paraId="2E53E1FF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Low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6311C408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Moderate (BAU)</w:t>
            </w:r>
          </w:p>
        </w:tc>
        <w:tc>
          <w:tcPr>
            <w:tcW w:w="3529" w:type="dxa"/>
            <w:shd w:val="clear" w:color="auto" w:fill="D9D9D9" w:themeFill="background1" w:themeFillShade="D9"/>
          </w:tcPr>
          <w:p w14:paraId="3B9A634A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High</w:t>
            </w:r>
          </w:p>
        </w:tc>
      </w:tr>
      <w:tr w:rsidR="00B235CD" w:rsidRPr="00143573" w14:paraId="4E17921A" w14:textId="77777777" w:rsidTr="00AF17D5">
        <w:tc>
          <w:tcPr>
            <w:tcW w:w="3433" w:type="dxa"/>
          </w:tcPr>
          <w:p w14:paraId="220C1570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Buildings</w:t>
            </w:r>
          </w:p>
        </w:tc>
        <w:tc>
          <w:tcPr>
            <w:tcW w:w="3528" w:type="dxa"/>
          </w:tcPr>
          <w:p w14:paraId="449F24CE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</w:tcPr>
          <w:p w14:paraId="2853D8BD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33AEA5B3" w14:textId="1A972201" w:rsidR="00F5063A" w:rsidRPr="001A5D07" w:rsidRDefault="00DC171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26%</w:t>
            </w:r>
            <w:r w:rsidR="00F5063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14357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against BAU scenario </w:t>
            </w:r>
            <w:r w:rsidR="00F5063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="00F5063A">
              <w:rPr>
                <w:rFonts w:asciiTheme="minorHAnsi" w:hAnsiTheme="minorHAnsi"/>
                <w:noProof/>
                <w:sz w:val="22"/>
                <w:lang w:val="en-US"/>
              </w:rPr>
              <w:t>2020)</w:t>
            </w:r>
          </w:p>
        </w:tc>
      </w:tr>
      <w:tr w:rsidR="00B235CD" w:rsidRPr="00143573" w14:paraId="45551B38" w14:textId="77777777" w:rsidTr="00AF17D5">
        <w:tc>
          <w:tcPr>
            <w:tcW w:w="3433" w:type="dxa"/>
          </w:tcPr>
          <w:p w14:paraId="794CD39F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Industry</w:t>
            </w:r>
          </w:p>
        </w:tc>
        <w:tc>
          <w:tcPr>
            <w:tcW w:w="3528" w:type="dxa"/>
          </w:tcPr>
          <w:p w14:paraId="135F7559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</w:tcPr>
          <w:p w14:paraId="5025911A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4C3C6E02" w14:textId="754EC64E" w:rsidR="00B235CD" w:rsidRPr="001A5D07" w:rsidRDefault="00DC171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51%</w:t>
            </w:r>
            <w:r w:rsidR="00F5063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14357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against BAU scenario </w:t>
            </w:r>
            <w:r w:rsidR="00F5063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</w:t>
            </w:r>
            <w:r w:rsidR="00F5063A">
              <w:rPr>
                <w:rFonts w:asciiTheme="minorHAnsi" w:hAnsiTheme="minorHAnsi"/>
                <w:noProof/>
                <w:sz w:val="22"/>
                <w:lang w:val="en-US"/>
              </w:rPr>
              <w:t>2020)</w:t>
            </w:r>
          </w:p>
        </w:tc>
      </w:tr>
      <w:tr w:rsidR="00C47737" w:rsidRPr="00143573" w14:paraId="4A915568" w14:textId="77777777" w:rsidTr="00070D3F">
        <w:tc>
          <w:tcPr>
            <w:tcW w:w="3433" w:type="dxa"/>
          </w:tcPr>
          <w:p w14:paraId="11F09AEA" w14:textId="77777777" w:rsidR="00C47737" w:rsidRPr="00972104" w:rsidRDefault="00C47737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Transport</w:t>
            </w:r>
          </w:p>
        </w:tc>
        <w:tc>
          <w:tcPr>
            <w:tcW w:w="3528" w:type="dxa"/>
          </w:tcPr>
          <w:p w14:paraId="5673CBB0" w14:textId="77777777" w:rsidR="00C47737" w:rsidRPr="001A5D07" w:rsidRDefault="00C4773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</w:tcPr>
          <w:p w14:paraId="335A001F" w14:textId="77777777" w:rsidR="00C47737" w:rsidRPr="001A5D07" w:rsidRDefault="00C4773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1EC36F4B" w14:textId="4BEEB3E8" w:rsidR="00C47737" w:rsidRPr="001A5D07" w:rsidRDefault="00C4773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25% </w:t>
            </w:r>
            <w:r w:rsidR="0014357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against BAU scenario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(2020</w:t>
            </w:r>
            <w:r w:rsidRPr="001A5D0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</w:tc>
      </w:tr>
      <w:tr w:rsidR="00B235CD" w:rsidRPr="00972104" w14:paraId="20C878B1" w14:textId="77777777" w:rsidTr="00AF17D5">
        <w:tc>
          <w:tcPr>
            <w:tcW w:w="3433" w:type="dxa"/>
          </w:tcPr>
          <w:p w14:paraId="6D01FAAC" w14:textId="77777777" w:rsidR="00B235CD" w:rsidRPr="00972104" w:rsidRDefault="00B235CD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Agriculture</w:t>
            </w:r>
          </w:p>
        </w:tc>
        <w:tc>
          <w:tcPr>
            <w:tcW w:w="3528" w:type="dxa"/>
          </w:tcPr>
          <w:p w14:paraId="7FFA95B0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</w:tcPr>
          <w:p w14:paraId="4B4D6EDB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74A2B361" w14:textId="77777777" w:rsidR="00B235CD" w:rsidRPr="001A5D07" w:rsidRDefault="00B235CD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972104" w:rsidRPr="00972104" w14:paraId="773C2E2F" w14:textId="77777777" w:rsidTr="00974972">
        <w:tc>
          <w:tcPr>
            <w:tcW w:w="3433" w:type="dxa"/>
            <w:shd w:val="clear" w:color="auto" w:fill="D9D9D9" w:themeFill="background1" w:themeFillShade="D9"/>
          </w:tcPr>
          <w:p w14:paraId="13948822" w14:textId="77777777" w:rsidR="00972104" w:rsidRPr="00972104" w:rsidRDefault="00972104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Socio-Economic Impact</w:t>
            </w:r>
          </w:p>
        </w:tc>
        <w:tc>
          <w:tcPr>
            <w:tcW w:w="3528" w:type="dxa"/>
            <w:shd w:val="clear" w:color="auto" w:fill="D9D9D9" w:themeFill="background1" w:themeFillShade="D9"/>
          </w:tcPr>
          <w:p w14:paraId="4437455C" w14:textId="77777777" w:rsidR="00972104" w:rsidRPr="001A5D07" w:rsidRDefault="00972104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Low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176CBF6E" w14:textId="77777777" w:rsidR="00972104" w:rsidRPr="001A5D07" w:rsidRDefault="00972104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Moderate (BAU)</w:t>
            </w:r>
          </w:p>
        </w:tc>
        <w:tc>
          <w:tcPr>
            <w:tcW w:w="3529" w:type="dxa"/>
            <w:shd w:val="clear" w:color="auto" w:fill="D9D9D9" w:themeFill="background1" w:themeFillShade="D9"/>
          </w:tcPr>
          <w:p w14:paraId="41F88CBE" w14:textId="77777777" w:rsidR="00972104" w:rsidRPr="001A5D07" w:rsidRDefault="00972104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High</w:t>
            </w:r>
          </w:p>
        </w:tc>
      </w:tr>
      <w:tr w:rsidR="00362E13" w:rsidRPr="00C33ADB" w14:paraId="616799A5" w14:textId="77777777" w:rsidTr="00AF17D5">
        <w:tc>
          <w:tcPr>
            <w:tcW w:w="3433" w:type="dxa"/>
          </w:tcPr>
          <w:p w14:paraId="5AC4C71F" w14:textId="77777777" w:rsidR="00362E13" w:rsidRPr="00362E13" w:rsidRDefault="00362E13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GDP</w:t>
            </w:r>
            <w:r w:rsidR="00DC6387"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growth</w:t>
            </w:r>
            <w:r w:rsidR="00C33ADB" w:rsidRPr="001A5D07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(% p. a.)</w:t>
            </w:r>
          </w:p>
        </w:tc>
        <w:tc>
          <w:tcPr>
            <w:tcW w:w="3528" w:type="dxa"/>
          </w:tcPr>
          <w:p w14:paraId="4A17C874" w14:textId="77777777" w:rsidR="00362E13" w:rsidRPr="001A5D07" w:rsidRDefault="00362E13" w:rsidP="00974972">
            <w:pPr>
              <w:rPr>
                <w:rStyle w:val="Seitenzahl"/>
                <w:rFonts w:asciiTheme="minorHAnsi" w:hAnsiTheme="minorHAnsi"/>
                <w:lang w:val="en-US"/>
              </w:rPr>
            </w:pPr>
          </w:p>
        </w:tc>
        <w:tc>
          <w:tcPr>
            <w:tcW w:w="3536" w:type="dxa"/>
          </w:tcPr>
          <w:p w14:paraId="0D71DBF7" w14:textId="77777777" w:rsidR="00362E13" w:rsidRPr="001A5D07" w:rsidRDefault="00C33ADB" w:rsidP="00974972">
            <w:pPr>
              <w:rPr>
                <w:rStyle w:val="Seitenzahl"/>
                <w:rFonts w:asciiTheme="minorHAnsi" w:hAnsiTheme="minorHAnsi"/>
                <w:lang w:val="en-US"/>
              </w:rPr>
            </w:pPr>
            <w:r w:rsidRPr="001A5D07">
              <w:rPr>
                <w:rStyle w:val="Seitenzahl"/>
                <w:rFonts w:asciiTheme="minorHAnsi" w:hAnsiTheme="minorHAnsi"/>
                <w:sz w:val="22"/>
                <w:lang w:val="en-US"/>
              </w:rPr>
              <w:t>2.56</w:t>
            </w:r>
            <w:r w:rsidR="00DC6387" w:rsidRPr="001A5D07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% </w:t>
            </w:r>
            <w:r w:rsidR="00DC6387" w:rsidRPr="001A5D07">
              <w:rPr>
                <w:rStyle w:val="Endnotenzeichen"/>
                <w:rFonts w:asciiTheme="minorHAnsi" w:hAnsiTheme="minorHAnsi"/>
                <w:sz w:val="22"/>
                <w:lang w:val="en-US"/>
              </w:rPr>
              <w:endnoteReference w:id="20"/>
            </w:r>
          </w:p>
        </w:tc>
        <w:tc>
          <w:tcPr>
            <w:tcW w:w="3529" w:type="dxa"/>
          </w:tcPr>
          <w:p w14:paraId="641053B1" w14:textId="77777777" w:rsidR="00362E13" w:rsidRPr="001A5D07" w:rsidRDefault="00362E13" w:rsidP="00974972">
            <w:pPr>
              <w:rPr>
                <w:rStyle w:val="Seitenzahl"/>
                <w:rFonts w:asciiTheme="minorHAnsi" w:hAnsiTheme="minorHAnsi"/>
                <w:lang w:val="en-US"/>
              </w:rPr>
            </w:pPr>
          </w:p>
        </w:tc>
      </w:tr>
      <w:tr w:rsidR="00972104" w:rsidRPr="00DB491B" w14:paraId="6A950F39" w14:textId="77777777" w:rsidTr="00AF17D5">
        <w:trPr>
          <w:trHeight w:val="70"/>
        </w:trPr>
        <w:tc>
          <w:tcPr>
            <w:tcW w:w="3433" w:type="dxa"/>
          </w:tcPr>
          <w:p w14:paraId="5E7E41CE" w14:textId="77777777" w:rsidR="00972104" w:rsidRPr="00362E13" w:rsidRDefault="00972104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Value </w:t>
            </w:r>
            <w:r w:rsidR="00362E13" w:rsidRP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Added</w:t>
            </w:r>
          </w:p>
        </w:tc>
        <w:tc>
          <w:tcPr>
            <w:tcW w:w="3528" w:type="dxa"/>
          </w:tcPr>
          <w:p w14:paraId="2CAF6722" w14:textId="77777777" w:rsidR="00972104" w:rsidRPr="00890CE3" w:rsidRDefault="00972104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</w:tcPr>
          <w:p w14:paraId="60146163" w14:textId="77777777" w:rsidR="00972104" w:rsidRPr="00890CE3" w:rsidRDefault="00972104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29" w:type="dxa"/>
          </w:tcPr>
          <w:p w14:paraId="08E8EB3C" w14:textId="77777777" w:rsidR="00972104" w:rsidRPr="004021A8" w:rsidRDefault="000A48FD" w:rsidP="00974972">
            <w:pPr>
              <w:autoSpaceDE w:val="0"/>
              <w:autoSpaceDN w:val="0"/>
              <w:adjustRightInd w:val="0"/>
              <w:rPr>
                <w:rStyle w:val="Seitenzahl"/>
                <w:rFonts w:asciiTheme="minorHAnsi" w:hAnsiTheme="minorHAnsi" w:cs="AGaramondPro-Regular"/>
                <w:sz w:val="18"/>
                <w:szCs w:val="18"/>
                <w:lang w:val="en-US"/>
              </w:rPr>
            </w:pPr>
            <w:r w:rsidRPr="004021A8">
              <w:rPr>
                <w:rFonts w:asciiTheme="minorHAnsi" w:hAnsiTheme="minorHAnsi" w:cs="AGaramondPro-Regular"/>
                <w:sz w:val="22"/>
                <w:szCs w:val="18"/>
                <w:lang w:val="en-US"/>
              </w:rPr>
              <w:t>22.5 billion TND savings on the power bill (2014-2020)</w:t>
            </w:r>
            <w:r w:rsidR="004021A8">
              <w:rPr>
                <w:rFonts w:asciiTheme="minorHAnsi" w:hAnsiTheme="minorHAnsi" w:cs="AGaramondPro-Regular"/>
                <w:sz w:val="22"/>
                <w:szCs w:val="18"/>
                <w:lang w:val="en-US"/>
              </w:rPr>
              <w:t xml:space="preserve"> (ANME)</w:t>
            </w:r>
          </w:p>
        </w:tc>
      </w:tr>
      <w:tr w:rsidR="00972104" w:rsidRPr="00DB491B" w14:paraId="140E19BB" w14:textId="77777777" w:rsidTr="00AF17D5">
        <w:tc>
          <w:tcPr>
            <w:tcW w:w="3433" w:type="dxa"/>
          </w:tcPr>
          <w:p w14:paraId="7375E0E9" w14:textId="77777777" w:rsidR="00972104" w:rsidRPr="00362E13" w:rsidRDefault="00362E13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Employment</w:t>
            </w:r>
          </w:p>
        </w:tc>
        <w:tc>
          <w:tcPr>
            <w:tcW w:w="3528" w:type="dxa"/>
          </w:tcPr>
          <w:p w14:paraId="0C42375E" w14:textId="77777777" w:rsidR="00972104" w:rsidRDefault="00972104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352DA34" w14:textId="77777777" w:rsidR="00E82D17" w:rsidRDefault="00E82D1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C89DA8C" w14:textId="77777777" w:rsidR="00E82D17" w:rsidRDefault="00E82D1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F922F02" w14:textId="77777777" w:rsidR="00E82D17" w:rsidRDefault="00E82D17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EE in Buildings (2030): (Plan Bleu)</w:t>
            </w:r>
          </w:p>
          <w:p w14:paraId="36224D33" w14:textId="77777777" w:rsidR="00E82D17" w:rsidRPr="00890CE3" w:rsidRDefault="0053223F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26,69</w:t>
            </w:r>
            <w:r w:rsidR="00E82D17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0 new jobs</w:t>
            </w:r>
          </w:p>
        </w:tc>
        <w:tc>
          <w:tcPr>
            <w:tcW w:w="3536" w:type="dxa"/>
          </w:tcPr>
          <w:p w14:paraId="5CF85F76" w14:textId="77777777" w:rsidR="00555B13" w:rsidRDefault="00555B13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Overall Unemployment Rate reduction from 15.3% to 15.21%</w:t>
            </w:r>
          </w:p>
          <w:p w14:paraId="3F732C13" w14:textId="77777777" w:rsidR="00E82D17" w:rsidRDefault="00E82D17" w:rsidP="00974972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06EB88F" w14:textId="77777777" w:rsidR="00E82D17" w:rsidRDefault="00E82D17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EE in Buildings (2030): (Plan Bleu)</w:t>
            </w:r>
          </w:p>
          <w:p w14:paraId="72AB0FC0" w14:textId="77777777" w:rsidR="00E82D17" w:rsidRPr="00E82D17" w:rsidRDefault="0053223F" w:rsidP="00974972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31,600</w:t>
            </w:r>
            <w:r w:rsidR="00E82D17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new jobs</w:t>
            </w:r>
          </w:p>
        </w:tc>
        <w:tc>
          <w:tcPr>
            <w:tcW w:w="3529" w:type="dxa"/>
          </w:tcPr>
          <w:p w14:paraId="278835BB" w14:textId="77777777" w:rsidR="00972104" w:rsidRDefault="00732AF4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732A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12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Pr="00732A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000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new</w:t>
            </w:r>
            <w:r w:rsidRPr="00732A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jobs (by</w:t>
            </w:r>
            <w:r w:rsidRPr="00732AF4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2030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), especially in RE (ANME)</w:t>
            </w:r>
          </w:p>
          <w:p w14:paraId="2F821FE0" w14:textId="77777777" w:rsidR="00E82D17" w:rsidRDefault="00E82D17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2E0D9F28" w14:textId="77777777" w:rsidR="00E82D17" w:rsidRDefault="00E82D17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EE in Buildings (2030): (Plan Bleu)</w:t>
            </w:r>
          </w:p>
          <w:p w14:paraId="5B9F7FA5" w14:textId="77777777" w:rsidR="00E82D17" w:rsidRDefault="0053223F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36,600</w:t>
            </w:r>
            <w:r w:rsidR="00E82D17"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new jobs</w:t>
            </w:r>
          </w:p>
          <w:p w14:paraId="10F0CD0A" w14:textId="77777777" w:rsidR="007C5925" w:rsidRDefault="007C5925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</w:p>
          <w:p w14:paraId="00F6A1EC" w14:textId="77777777" w:rsidR="007C5925" w:rsidRDefault="007C5925" w:rsidP="00974972">
            <w:pP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SWH (2030): (Plan Bleu)</w:t>
            </w:r>
          </w:p>
          <w:p w14:paraId="10AE916F" w14:textId="77777777" w:rsidR="007C5925" w:rsidRPr="00890CE3" w:rsidRDefault="007C5925" w:rsidP="00974972">
            <w:pP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Cs/>
                <w:sz w:val="22"/>
                <w:szCs w:val="22"/>
                <w:lang w:val="en-US"/>
              </w:rPr>
              <w:t>1,200 new jobs (600 in manufacturing; 600 in installation &amp; maintenance)</w:t>
            </w:r>
          </w:p>
        </w:tc>
      </w:tr>
      <w:tr w:rsidR="00362E13" w:rsidRPr="00DB491B" w14:paraId="1D12D875" w14:textId="77777777" w:rsidTr="00AF17D5">
        <w:tc>
          <w:tcPr>
            <w:tcW w:w="3433" w:type="dxa"/>
          </w:tcPr>
          <w:p w14:paraId="7BFDE812" w14:textId="77777777" w:rsidR="00362E13" w:rsidRPr="00362E13" w:rsidRDefault="00362E13" w:rsidP="00974972">
            <w:pP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362E1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Welfare</w:t>
            </w:r>
          </w:p>
        </w:tc>
        <w:tc>
          <w:tcPr>
            <w:tcW w:w="3528" w:type="dxa"/>
          </w:tcPr>
          <w:p w14:paraId="56BCE785" w14:textId="77777777" w:rsidR="00362E13" w:rsidRPr="00890CE3" w:rsidRDefault="00362E13" w:rsidP="00974972">
            <w:pPr>
              <w:rPr>
                <w:rStyle w:val="Seitenzahl"/>
                <w:rFonts w:asciiTheme="minorHAnsi" w:hAnsiTheme="minorHAnsi"/>
                <w:lang w:val="en-US"/>
              </w:rPr>
            </w:pPr>
          </w:p>
        </w:tc>
        <w:tc>
          <w:tcPr>
            <w:tcW w:w="3536" w:type="dxa"/>
          </w:tcPr>
          <w:p w14:paraId="280ACDFB" w14:textId="77777777" w:rsidR="00362E13" w:rsidRPr="00890CE3" w:rsidRDefault="00362E13" w:rsidP="00974972">
            <w:pPr>
              <w:rPr>
                <w:rStyle w:val="Seitenzahl"/>
                <w:rFonts w:asciiTheme="minorHAnsi" w:hAnsiTheme="minorHAnsi"/>
                <w:lang w:val="en-US"/>
              </w:rPr>
            </w:pPr>
          </w:p>
        </w:tc>
        <w:tc>
          <w:tcPr>
            <w:tcW w:w="3529" w:type="dxa"/>
          </w:tcPr>
          <w:p w14:paraId="418CE8E8" w14:textId="77777777" w:rsidR="00090DEE" w:rsidRDefault="00090DEE" w:rsidP="00974972">
            <w:pPr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46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MtCO</w:t>
            </w:r>
            <w:r w:rsidRPr="00923938">
              <w:rPr>
                <w:rStyle w:val="Seitenzahl"/>
                <w:rFonts w:asciiTheme="minorHAnsi" w:hAnsiTheme="minorHAnsi"/>
                <w:sz w:val="22"/>
                <w:vertAlign w:val="subscript"/>
                <w:lang w:val="en-US"/>
              </w:rPr>
              <w:t>2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avoided (2014-202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>0)</w:t>
            </w:r>
          </w:p>
          <w:p w14:paraId="55CFD423" w14:textId="77777777" w:rsidR="00090DEE" w:rsidRDefault="00090DEE" w:rsidP="00974972">
            <w:pPr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lastRenderedPageBreak/>
              <w:t>139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MtCO</w:t>
            </w:r>
            <w:r w:rsidRPr="00923938">
              <w:rPr>
                <w:rStyle w:val="Seitenzahl"/>
                <w:rFonts w:asciiTheme="minorHAnsi" w:hAnsiTheme="minorHAnsi"/>
                <w:sz w:val="22"/>
                <w:vertAlign w:val="subscript"/>
                <w:lang w:val="en-US"/>
              </w:rPr>
              <w:t>2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avoided (2020-203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>0)</w:t>
            </w:r>
          </w:p>
          <w:p w14:paraId="210A23F9" w14:textId="3CD4D212" w:rsidR="00362E13" w:rsidRPr="00890CE3" w:rsidRDefault="00923938" w:rsidP="004A518A">
            <w:pPr>
              <w:rPr>
                <w:rStyle w:val="Seitenzahl"/>
                <w:rFonts w:asciiTheme="minorHAnsi" w:hAnsiTheme="minorHAnsi"/>
                <w:lang w:val="en-US"/>
              </w:rPr>
            </w:pP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>22 MtCO</w:t>
            </w:r>
            <w:r w:rsidRPr="00923938">
              <w:rPr>
                <w:rStyle w:val="Seitenzahl"/>
                <w:rFonts w:asciiTheme="minorHAnsi" w:hAnsiTheme="minorHAnsi"/>
                <w:sz w:val="22"/>
                <w:vertAlign w:val="subscript"/>
                <w:lang w:val="en-US"/>
              </w:rPr>
              <w:t>2</w:t>
            </w:r>
            <w:r w:rsidRPr="0092393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avoided (in 2030)</w:t>
            </w:r>
            <w:r w:rsidR="004A518A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(=44% of BAU scenario)</w:t>
            </w:r>
          </w:p>
        </w:tc>
      </w:tr>
    </w:tbl>
    <w:p w14:paraId="7706C18A" w14:textId="77777777" w:rsidR="008A3B67" w:rsidRPr="00972104" w:rsidRDefault="008A3B67" w:rsidP="00972104">
      <w:pPr>
        <w:spacing w:line="360" w:lineRule="auto"/>
        <w:rPr>
          <w:rStyle w:val="Seitenzahl"/>
          <w:rFonts w:asciiTheme="minorHAnsi" w:hAnsiTheme="minorHAnsi"/>
          <w:b/>
          <w:lang w:val="en-US"/>
        </w:rPr>
      </w:pPr>
    </w:p>
    <w:p w14:paraId="593BBE72" w14:textId="77777777" w:rsidR="007766E3" w:rsidRPr="00923938" w:rsidRDefault="007766E3">
      <w:pPr>
        <w:rPr>
          <w:lang w:val="en-US"/>
        </w:rPr>
      </w:pPr>
      <w:r w:rsidRPr="00923938">
        <w:rPr>
          <w:lang w:val="en-US"/>
        </w:rPr>
        <w:br w:type="page"/>
      </w:r>
    </w:p>
    <w:tbl>
      <w:tblPr>
        <w:tblStyle w:val="Tabellenraster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3"/>
        <w:gridCol w:w="3544"/>
        <w:gridCol w:w="3544"/>
        <w:gridCol w:w="3544"/>
      </w:tblGrid>
      <w:tr w:rsidR="00BC2A1C" w:rsidRPr="00DB491B" w14:paraId="56C36C13" w14:textId="77777777" w:rsidTr="007766E3">
        <w:tc>
          <w:tcPr>
            <w:tcW w:w="14175" w:type="dxa"/>
            <w:gridSpan w:val="4"/>
          </w:tcPr>
          <w:p w14:paraId="64060A3B" w14:textId="77777777" w:rsidR="00BC2A1C" w:rsidRPr="00972104" w:rsidRDefault="00362E13" w:rsidP="00362E13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Part 5</w:t>
            </w:r>
            <w:r w:rsidR="00B235CD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: 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Most </w:t>
            </w:r>
            <w:r w:rsidR="00B235CD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Relevant Inter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locutors &amp; </w:t>
            </w:r>
            <w:r w:rsidR="00B235CD"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Cooperation Partners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for RE-ACTIVATE</w:t>
            </w:r>
          </w:p>
        </w:tc>
      </w:tr>
      <w:tr w:rsidR="00B235CD" w:rsidRPr="00362E13" w14:paraId="1D23F6D8" w14:textId="77777777" w:rsidTr="007766E3">
        <w:trPr>
          <w:trHeight w:val="113"/>
        </w:trPr>
        <w:tc>
          <w:tcPr>
            <w:tcW w:w="3543" w:type="dxa"/>
          </w:tcPr>
          <w:p w14:paraId="2215EB4C" w14:textId="77777777" w:rsidR="00B235CD" w:rsidRPr="00972104" w:rsidRDefault="00B235CD" w:rsidP="00972104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Actor</w:t>
            </w:r>
          </w:p>
        </w:tc>
        <w:tc>
          <w:tcPr>
            <w:tcW w:w="3544" w:type="dxa"/>
          </w:tcPr>
          <w:p w14:paraId="3DF086A5" w14:textId="77777777" w:rsidR="00B235CD" w:rsidRPr="00972104" w:rsidRDefault="00B235CD" w:rsidP="00972104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3544" w:type="dxa"/>
          </w:tcPr>
          <w:p w14:paraId="4F6A3F15" w14:textId="77777777" w:rsidR="00B235CD" w:rsidRPr="00972104" w:rsidRDefault="00B235CD" w:rsidP="00972104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Focus</w:t>
            </w:r>
          </w:p>
        </w:tc>
        <w:tc>
          <w:tcPr>
            <w:tcW w:w="3544" w:type="dxa"/>
          </w:tcPr>
          <w:p w14:paraId="3A02EBFC" w14:textId="77777777" w:rsidR="00B235CD" w:rsidRPr="00972104" w:rsidRDefault="00B235CD" w:rsidP="00972104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Opportunity for Cooperation</w:t>
            </w:r>
          </w:p>
        </w:tc>
      </w:tr>
      <w:tr w:rsidR="00B235CD" w:rsidRPr="0070441B" w14:paraId="69C6CD1E" w14:textId="77777777" w:rsidTr="007766E3">
        <w:trPr>
          <w:trHeight w:val="112"/>
        </w:trPr>
        <w:tc>
          <w:tcPr>
            <w:tcW w:w="3543" w:type="dxa"/>
          </w:tcPr>
          <w:p w14:paraId="07C17D36" w14:textId="77777777" w:rsidR="00B235CD" w:rsidRPr="00972104" w:rsidRDefault="00B235CD" w:rsidP="00972104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GIZ:</w:t>
            </w:r>
          </w:p>
          <w:p w14:paraId="24ED31B2" w14:textId="77777777" w:rsidR="00B235CD" w:rsidRDefault="00B235CD" w:rsidP="00C60340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Sustainable Infrastructure: Energy/Water Environment</w:t>
            </w:r>
          </w:p>
          <w:p w14:paraId="3A985288" w14:textId="77777777" w:rsidR="00890CE3" w:rsidRDefault="00890CE3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0A2EF38" w14:textId="77777777" w:rsidR="005D65DE" w:rsidRDefault="005D65DE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5BFF996" w14:textId="77777777" w:rsidR="002C1BD9" w:rsidRDefault="002C1BD9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0D6927C" w14:textId="77777777" w:rsidR="00153676" w:rsidRDefault="00153676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2BE7DB7" w14:textId="77777777" w:rsidR="00153676" w:rsidRDefault="00153676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602748C3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E1F57AD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737364D5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2CF0292E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14688F79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A54CC8F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723834E1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71519F03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634E18EB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461EDFB0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2978477E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65B7D7A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F698E95" w14:textId="77777777" w:rsidR="00B408D3" w:rsidRDefault="00B408D3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7EE9567B" w14:textId="77777777" w:rsidR="002216BC" w:rsidRDefault="002216B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0E9A7CA" w14:textId="77777777" w:rsidR="00153676" w:rsidRDefault="00153676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2ED6CB76" w14:textId="77777777" w:rsidR="00BB2ABE" w:rsidRDefault="00BB2ABE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B73B843" w14:textId="77777777" w:rsidR="00B235CD" w:rsidRPr="00972104" w:rsidRDefault="00B235CD" w:rsidP="00C60340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Sustainable Economic Development: PSD/EP/TVET</w:t>
            </w:r>
          </w:p>
          <w:p w14:paraId="7170A22D" w14:textId="77777777" w:rsidR="00890CE3" w:rsidRDefault="00890CE3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69F8E6CC" w14:textId="77777777" w:rsidR="00696D84" w:rsidRDefault="00696D84" w:rsidP="002216B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2A51A09" w14:textId="77777777" w:rsidR="002216BC" w:rsidRPr="002216BC" w:rsidRDefault="002216BC" w:rsidP="002216B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CBB1C1F" w14:textId="77777777" w:rsidR="00696D84" w:rsidRDefault="00696D84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13275FB" w14:textId="77777777" w:rsidR="00696D84" w:rsidRDefault="00696D84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7E4D1D0" w14:textId="77777777" w:rsidR="00696D84" w:rsidRDefault="00696D84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7051D1CE" w14:textId="77777777" w:rsidR="00696D84" w:rsidRDefault="00696D84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DEACEDA" w14:textId="77777777" w:rsidR="00696D84" w:rsidRDefault="00696D84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40E3892" w14:textId="77777777" w:rsidR="00696D84" w:rsidRDefault="00696D84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09CF56F" w14:textId="77777777" w:rsidR="002C5E69" w:rsidRDefault="002C5E69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4D4E126" w14:textId="77777777" w:rsidR="002551C5" w:rsidRDefault="002551C5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5CE4C52" w14:textId="77777777" w:rsidR="002551C5" w:rsidRDefault="002551C5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6528D46" w14:textId="77777777" w:rsidR="002551C5" w:rsidRDefault="002551C5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B4A4250" w14:textId="77777777" w:rsidR="00890CE3" w:rsidRPr="002551C5" w:rsidRDefault="00890CE3" w:rsidP="002551C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3ADE9F60" w14:textId="77777777" w:rsidR="00B235CD" w:rsidRDefault="00B235CD" w:rsidP="00890CE3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994F514" w14:textId="2297347A" w:rsidR="005D65DE" w:rsidRDefault="002C1BD9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53676">
              <w:rPr>
                <w:rStyle w:val="Seitenzahl"/>
                <w:rFonts w:asciiTheme="minorHAnsi" w:hAnsiTheme="minorHAnsi"/>
                <w:i/>
                <w:sz w:val="22"/>
                <w:szCs w:val="22"/>
                <w:lang w:val="en-US"/>
              </w:rPr>
              <w:t>Planned: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br/>
            </w:r>
            <w:r w:rsidR="005D65D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2013.9035.0: Support for the Implementation of the Tunisian Solar Plan (DKTI) (</w:t>
            </w:r>
            <w:r w:rsidR="00277B92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="00D03DD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tart: 2017</w:t>
            </w:r>
            <w:r w:rsidR="0077353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, uncertain</w:t>
            </w:r>
            <w:r w:rsidR="005D65D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  <w:p w14:paraId="328AB385" w14:textId="77777777" w:rsidR="00153676" w:rsidRDefault="00153676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E15B216" w14:textId="77777777" w:rsidR="00BB2ABE" w:rsidRDefault="008F4953" w:rsidP="0015367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8F495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2012.9296.0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:</w:t>
            </w:r>
            <w:r w:rsidRPr="008F495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BB2ABE" w:rsidRPr="00BB2AB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Secretariat of the German-Tunisian Energy Partnership</w:t>
            </w:r>
          </w:p>
          <w:p w14:paraId="715DB561" w14:textId="77777777" w:rsidR="006C0FB1" w:rsidRDefault="008F4953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(2013-2015)</w:t>
            </w:r>
          </w:p>
          <w:p w14:paraId="33043DB4" w14:textId="77777777" w:rsidR="006C0FB1" w:rsidRDefault="006C0FB1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BE5D76D" w14:textId="1DC3CA68" w:rsidR="008511C4" w:rsidRDefault="00A81FA8" w:rsidP="00A81FA8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A81FA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2013.2237.9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="002216B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Market Development for D</w:t>
            </w:r>
            <w:r w:rsidRPr="00A81FA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ecentralized Solar Energy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(DMS) (2013-2016)</w:t>
            </w:r>
          </w:p>
          <w:p w14:paraId="7B8644E4" w14:textId="77777777" w:rsidR="00EF61FD" w:rsidRDefault="00EF61FD" w:rsidP="00A81FA8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90DC5ED" w14:textId="77777777" w:rsidR="008511C4" w:rsidRPr="00A81FA8" w:rsidRDefault="00F23656" w:rsidP="00A81FA8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F2365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2011.9074.3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="00F031B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Energy Efficiency </w:t>
            </w:r>
            <w:r w:rsidR="000E78D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 the Tunisian Industry</w:t>
            </w:r>
            <w:r w:rsidR="00F031B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(DASTII)</w:t>
            </w:r>
            <w:r w:rsidR="000E78D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(2013-2017)</w:t>
            </w:r>
          </w:p>
          <w:p w14:paraId="506F12E7" w14:textId="77777777" w:rsidR="00616E40" w:rsidRDefault="00616E40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064FD34B" w14:textId="77777777" w:rsidR="00B408D3" w:rsidRPr="005D65DE" w:rsidRDefault="00B408D3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03500C8" w14:textId="77777777" w:rsidR="00B74914" w:rsidRDefault="00B74914" w:rsidP="009E166A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2014.9087.9: </w:t>
            </w:r>
            <w:r w:rsidR="009E166A" w:rsidRP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Improvement of </w:t>
            </w:r>
            <w:r w:rsid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</w:t>
            </w:r>
            <w:r w:rsidR="009E166A" w:rsidRP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nitial and </w:t>
            </w:r>
            <w:r w:rsid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F</w:t>
            </w:r>
            <w:r w:rsidR="009E166A" w:rsidRP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urther</w:t>
            </w:r>
            <w:r w:rsid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Training Capacities for the Development of the Tunisian Solar Market (2015-2016)</w:t>
            </w:r>
          </w:p>
          <w:p w14:paraId="1C6BE2D5" w14:textId="77777777" w:rsidR="00564FEB" w:rsidRDefault="00564FEB" w:rsidP="009E166A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1E9C79D" w14:textId="0E01D649" w:rsidR="004B3FFD" w:rsidRDefault="00932F30" w:rsidP="009E166A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</w:t>
            </w:r>
            <w:r w:rsidRPr="00932F3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12.2488.0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="002C5E6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Regional Fund for the </w:t>
            </w:r>
            <w:r w:rsidR="00564FE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Qualification </w:t>
            </w:r>
            <w:r w:rsidR="002C5E6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and </w:t>
            </w:r>
            <w:r w:rsidR="00564FEB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Employment</w:t>
            </w:r>
            <w:r w:rsidR="005417E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Promotion of Young People</w:t>
            </w:r>
          </w:p>
          <w:p w14:paraId="7166B6C2" w14:textId="77777777" w:rsidR="005417E0" w:rsidRDefault="005417E0" w:rsidP="005417E0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2014.9087.9: Innovation, Regional Economic Development &amp; Employment (IDEE)</w:t>
            </w:r>
          </w:p>
          <w:p w14:paraId="77865F72" w14:textId="77777777" w:rsidR="005417E0" w:rsidRDefault="005417E0" w:rsidP="00B4485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264DC5B" w14:textId="77777777" w:rsidR="00116FC9" w:rsidRDefault="00116FC9" w:rsidP="00B4485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2014.0967.1: Innovations for Agriculture and Agri-Food Sector (IAAA) (2015-2017)</w:t>
            </w:r>
          </w:p>
          <w:p w14:paraId="526687B1" w14:textId="77777777" w:rsidR="00116FC9" w:rsidRDefault="00116FC9" w:rsidP="00B4485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2707C13" w14:textId="77777777" w:rsidR="00B44856" w:rsidRDefault="00F357C6" w:rsidP="00B4485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20</w:t>
            </w:r>
            <w:r w:rsidRPr="00F357C6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13.2236.1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: Promotion of Sustainable Agriculture and Rural Development </w:t>
            </w:r>
            <w:r w:rsidR="0052502C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(PAD) (2013-2016)</w:t>
            </w:r>
          </w:p>
          <w:p w14:paraId="6F97FE2F" w14:textId="77777777" w:rsidR="002551C5" w:rsidRDefault="002551C5" w:rsidP="00B4485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5B16889" w14:textId="77777777" w:rsidR="00273B72" w:rsidRDefault="002551C5" w:rsidP="00E77D81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Support for Regionalization Project, IS SUDEP Project</w:t>
            </w:r>
          </w:p>
          <w:p w14:paraId="7054B885" w14:textId="5B67302C" w:rsidR="0072007A" w:rsidRPr="009E166A" w:rsidRDefault="0072007A" w:rsidP="00E77D81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7D37BB6D" w14:textId="77777777" w:rsidR="00B235CD" w:rsidRPr="009E166A" w:rsidRDefault="00B235CD" w:rsidP="00890CE3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5E1E4134" w14:textId="77777777" w:rsidR="00153676" w:rsidRDefault="00153676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9B8446D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Support the Supply and Use of Sustainable Energy</w:t>
            </w:r>
          </w:p>
          <w:p w14:paraId="3D25EFF3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3731BC2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21FCE38E" w14:textId="77777777" w:rsidR="00BB2ABE" w:rsidRDefault="00907538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</w:t>
            </w:r>
            <w:r w:rsidRPr="0090753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ollaboration between German and Tunisian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public and private stakeholders</w:t>
            </w:r>
          </w:p>
          <w:p w14:paraId="211057B9" w14:textId="77777777" w:rsidR="006C0FB1" w:rsidRDefault="006C0FB1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B020789" w14:textId="77777777" w:rsidR="00890CE3" w:rsidRDefault="00B0193D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B0193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Sustainable market for small and medium-sized solar plants (PV and solar thermal)</w:t>
            </w:r>
          </w:p>
          <w:p w14:paraId="67E7D681" w14:textId="77777777" w:rsidR="00233B96" w:rsidRDefault="00233B96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41CF47F" w14:textId="6CAF0235" w:rsidR="00233B96" w:rsidRDefault="0079788A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Enhance know-how of s</w:t>
            </w:r>
            <w:r w:rsidR="00B408D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takeholders and implementation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of </w:t>
            </w:r>
            <w:r w:rsidR="002C1BD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EE</w:t>
            </w:r>
          </w:p>
          <w:p w14:paraId="25DC799D" w14:textId="77777777" w:rsidR="009E166A" w:rsidRDefault="009E166A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10F49FC5" w14:textId="77777777" w:rsidR="00B408D3" w:rsidRDefault="00B408D3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662C5ED" w14:textId="77777777" w:rsidR="00B408D3" w:rsidRDefault="00B408D3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16324ED5" w14:textId="755D79BE" w:rsidR="009E166A" w:rsidRDefault="00E35158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="001F725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nhanced e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mployability and further vocational training improvement in the solar market</w:t>
            </w:r>
          </w:p>
          <w:p w14:paraId="23071035" w14:textId="77777777" w:rsidR="008E4A5C" w:rsidRDefault="008E4A5C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1057806" w14:textId="77777777" w:rsidR="008E4A5C" w:rsidRDefault="008E4A5C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29DA75EB" w14:textId="77777777" w:rsidR="008E4A5C" w:rsidRDefault="00564FEB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Enhance number of independent and employed young people</w:t>
            </w:r>
          </w:p>
          <w:p w14:paraId="3CEA75E3" w14:textId="77777777" w:rsidR="00564FEB" w:rsidRDefault="00564FEB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5FBF794C" w14:textId="77777777" w:rsidR="005417E0" w:rsidRDefault="005417E0" w:rsidP="005417E0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Promote economic development of disadvantaged regions</w:t>
            </w:r>
          </w:p>
          <w:p w14:paraId="09B9642E" w14:textId="77777777" w:rsidR="00564FEB" w:rsidRDefault="00564FEB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2844DC9A" w14:textId="77777777" w:rsidR="00564FEB" w:rsidRDefault="00564FEB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4CFDA02" w14:textId="77777777" w:rsidR="00153676" w:rsidRDefault="00153676" w:rsidP="00153676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Income, Employment and Food Supply in Rural Areas </w:t>
            </w:r>
          </w:p>
          <w:p w14:paraId="64EB654D" w14:textId="77777777" w:rsidR="005F57E5" w:rsidRDefault="005F57E5" w:rsidP="008E4A5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59A2E70" w14:textId="77777777" w:rsidR="00116FC9" w:rsidRDefault="00116FC9" w:rsidP="00914DC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6F45500" w14:textId="77777777" w:rsidR="005F57E5" w:rsidRDefault="00914DCC" w:rsidP="00914DC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Productivity, Income and Competitiveness (in mid- and north-west regions of Tunisia)</w:t>
            </w:r>
          </w:p>
          <w:p w14:paraId="166DEACC" w14:textId="77777777" w:rsidR="00B44856" w:rsidRPr="005F57E5" w:rsidRDefault="00B44856" w:rsidP="00914DC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11D54916" w14:textId="77777777" w:rsidR="00B235CD" w:rsidRPr="005F57E5" w:rsidRDefault="00B235CD" w:rsidP="00890CE3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E619494" w14:textId="77777777" w:rsidR="00153676" w:rsidRDefault="00153676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08DC576" w14:textId="77777777" w:rsidR="005D65DE" w:rsidRDefault="00C61A67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Orientation towards employment-intensive markets / technologies</w:t>
            </w:r>
          </w:p>
          <w:p w14:paraId="19DD1596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5191ED8A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6529D00" w14:textId="77777777" w:rsidR="00BB2ABE" w:rsidRDefault="004302F0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RE/EE market development</w:t>
            </w:r>
          </w:p>
          <w:p w14:paraId="769AF007" w14:textId="77777777" w:rsidR="00A068AD" w:rsidRDefault="00A068AD" w:rsidP="00A068AD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B2B Networking &amp; Cooperation</w:t>
            </w:r>
          </w:p>
          <w:p w14:paraId="4FBFD92C" w14:textId="77777777" w:rsidR="00BB2ABE" w:rsidRDefault="00BB2AB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DFB4DB8" w14:textId="77777777" w:rsidR="00BA54F9" w:rsidRDefault="00BA54F9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A77E6F4" w14:textId="38407F2C" w:rsidR="002216BC" w:rsidRDefault="002216BC" w:rsidP="002216BC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Promoting market opportunities and quality standards for private firms</w:t>
            </w:r>
            <w:r w:rsidR="00B408D3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;</w:t>
            </w:r>
          </w:p>
          <w:p w14:paraId="42776637" w14:textId="22B01E32" w:rsidR="009E166A" w:rsidRDefault="002216BC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Promoting RE/EE in AGR/IAA</w:t>
            </w:r>
          </w:p>
          <w:p w14:paraId="79991243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A1C8726" w14:textId="40C73C58" w:rsidR="00B408D3" w:rsidRDefault="00B408D3" w:rsidP="00B408D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Identifying EE market opportunities, employment effects and skill gaps; </w:t>
            </w:r>
          </w:p>
          <w:p w14:paraId="005E7CB8" w14:textId="7C96D06F" w:rsidR="005D65DE" w:rsidRDefault="00B408D3" w:rsidP="00B408D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Carrying out EE pilot projects and training offers </w:t>
            </w:r>
            <w:r w:rsidR="004E6610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 the industry</w:t>
            </w:r>
          </w:p>
          <w:p w14:paraId="43E3535E" w14:textId="77777777" w:rsidR="005D65DE" w:rsidRDefault="005D65DE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7E4CAD0" w14:textId="37B25A76" w:rsidR="008E4A5C" w:rsidRDefault="009E166A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9E166A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Implementation of training standards + quality assurance</w:t>
            </w:r>
            <w:r w:rsidR="001F7258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for trainings + training providers</w:t>
            </w:r>
          </w:p>
          <w:p w14:paraId="5F454EDC" w14:textId="77777777" w:rsidR="008E4A5C" w:rsidRDefault="008E4A5C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0EF4669" w14:textId="77777777" w:rsidR="008E4A5C" w:rsidRDefault="008E4A5C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66CE09D" w14:textId="77777777" w:rsidR="00564FEB" w:rsidRDefault="00564FEB" w:rsidP="00564FEB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Integrate RE/EE component in trainings / jobs</w:t>
            </w:r>
          </w:p>
          <w:p w14:paraId="49F1E943" w14:textId="77777777" w:rsidR="00564FEB" w:rsidRDefault="00564FEB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1CC9C16" w14:textId="77777777" w:rsidR="005417E0" w:rsidRDefault="005417E0" w:rsidP="005417E0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Identify and promote RE/EE in selected AGR/IAA market segments</w:t>
            </w:r>
          </w:p>
          <w:p w14:paraId="608E88E1" w14:textId="77777777" w:rsidR="002E2CCF" w:rsidRDefault="002E2CCF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5725FBE6" w14:textId="77777777" w:rsidR="002E2CCF" w:rsidRDefault="002E2CCF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5002EBF" w14:textId="77777777" w:rsidR="002551C5" w:rsidRDefault="002551C5" w:rsidP="002551C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Identify and promote RE/EE in selected AGR/IAA market segments</w:t>
            </w:r>
          </w:p>
          <w:p w14:paraId="3FDA98B0" w14:textId="77777777" w:rsidR="00116FC9" w:rsidRDefault="00116FC9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02071C7" w14:textId="77777777" w:rsidR="00116FC9" w:rsidRDefault="00116FC9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0CC660A" w14:textId="77777777" w:rsidR="002551C5" w:rsidRDefault="002551C5" w:rsidP="002551C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Identify and promote RE/EE in selected AGR/IAA market segments</w:t>
            </w:r>
          </w:p>
          <w:p w14:paraId="19C732A4" w14:textId="77777777" w:rsidR="00116FC9" w:rsidRDefault="00116FC9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9EE7481" w14:textId="77777777" w:rsidR="002551C5" w:rsidRDefault="002551C5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7B9B0F7" w14:textId="1BF831D0" w:rsidR="002551C5" w:rsidRPr="001C464E" w:rsidRDefault="002551C5" w:rsidP="005D65DE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Cooperation with ACTE Project</w:t>
            </w:r>
          </w:p>
        </w:tc>
      </w:tr>
      <w:tr w:rsidR="00972104" w:rsidRPr="00DB491B" w14:paraId="6F44B17F" w14:textId="77777777" w:rsidTr="007766E3">
        <w:trPr>
          <w:trHeight w:val="112"/>
        </w:trPr>
        <w:tc>
          <w:tcPr>
            <w:tcW w:w="3543" w:type="dxa"/>
          </w:tcPr>
          <w:p w14:paraId="0AB7EC7E" w14:textId="77777777" w:rsidR="00972104" w:rsidRDefault="00972104" w:rsidP="00972104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Non-GIZ:</w:t>
            </w:r>
          </w:p>
          <w:p w14:paraId="4CF8432A" w14:textId="77777777" w:rsidR="00362E13" w:rsidRDefault="00E80A9E" w:rsidP="00C60340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Domestic public institutions</w:t>
            </w:r>
          </w:p>
          <w:p w14:paraId="6B356E3C" w14:textId="77777777" w:rsidR="00890CE3" w:rsidRDefault="00890CE3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7BD2D4AD" w14:textId="77777777" w:rsidR="004522DE" w:rsidRDefault="004522DE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6235EBCE" w14:textId="77777777" w:rsidR="00876B91" w:rsidRDefault="00876B91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49A41A86" w14:textId="77777777" w:rsidR="004522DE" w:rsidRDefault="004522DE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79A549B" w14:textId="77777777" w:rsidR="004522DE" w:rsidRDefault="004522DE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6AC948D" w14:textId="77777777" w:rsidR="004522DE" w:rsidRDefault="004522DE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15CBC1B0" w14:textId="77777777" w:rsidR="00E80A9E" w:rsidRDefault="00E80A9E" w:rsidP="00C60340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Private sector/ civil society</w:t>
            </w:r>
          </w:p>
          <w:p w14:paraId="44D235F5" w14:textId="77777777" w:rsidR="00890CE3" w:rsidRDefault="00890CE3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4F6CDA9C" w14:textId="77777777" w:rsidR="00A10802" w:rsidRDefault="00A10802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1E0B6E03" w14:textId="77777777" w:rsidR="00AF2C3C" w:rsidRDefault="00AF2C3C" w:rsidP="00890CE3">
            <w:pPr>
              <w:pStyle w:val="Listenabsatz"/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  <w:p w14:paraId="37882CAD" w14:textId="77777777" w:rsidR="00E80A9E" w:rsidRDefault="00E80A9E" w:rsidP="00C60340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90CE3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International organizations on the ground</w:t>
            </w:r>
          </w:p>
          <w:p w14:paraId="7E26BC8A" w14:textId="77777777" w:rsidR="00890CE3" w:rsidRPr="00890CE3" w:rsidRDefault="00890CE3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2F1BF637" w14:textId="77777777" w:rsidR="00972104" w:rsidRPr="0019504D" w:rsidRDefault="00972104" w:rsidP="00890CE3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5EC16E07" w14:textId="77777777" w:rsidR="00890CE3" w:rsidRDefault="001A5D07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ANME, </w:t>
            </w:r>
            <w:r w:rsidR="006C4D0A" w:rsidRPr="0019504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STEG, ATFP</w:t>
            </w:r>
            <w:r w:rsidR="004522DE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r w:rsidR="00273B72" w:rsidRPr="00982CDF">
              <w:rPr>
                <w:rStyle w:val="Seitenzahl"/>
                <w:rFonts w:asciiTheme="minorHAnsi" w:hAnsiTheme="minorHAnsi"/>
                <w:sz w:val="22"/>
                <w:lang w:val="en-US"/>
              </w:rPr>
              <w:t>APIA</w:t>
            </w:r>
          </w:p>
          <w:p w14:paraId="3DA6D869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</w:p>
          <w:p w14:paraId="44C91421" w14:textId="77777777" w:rsidR="004522DE" w:rsidRPr="00982CDF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4"/>
                <w:szCs w:val="22"/>
                <w:lang w:val="en-US"/>
              </w:rPr>
            </w:pPr>
          </w:p>
          <w:p w14:paraId="7116039C" w14:textId="77777777" w:rsidR="00876B91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9504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ANME</w:t>
            </w:r>
          </w:p>
          <w:p w14:paraId="74957EC4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262D123A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2A20F9A3" w14:textId="77777777" w:rsidR="004522DE" w:rsidRPr="0019504D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E15AF64" w14:textId="77777777" w:rsidR="00876B91" w:rsidRPr="00982CDF" w:rsidRDefault="00A10802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fr-FR" w:eastAsia="en-US"/>
              </w:rPr>
            </w:pPr>
            <w:r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 xml:space="preserve">RE </w:t>
            </w:r>
            <w:r w:rsidR="00A1760D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>Cluster</w:t>
            </w:r>
            <w:r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 xml:space="preserve"> &amp; Cluster </w:t>
            </w:r>
            <w:r w:rsidR="00023ADE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>Mécatronique</w:t>
            </w:r>
            <w:r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 xml:space="preserve"> (CMT)</w:t>
            </w:r>
            <w:r w:rsidR="00273B72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="00982CDF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 xml:space="preserve">CSNER, </w:t>
            </w:r>
            <w:r w:rsidR="00273B72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>CS</w:t>
            </w:r>
            <w:r w:rsidR="00982CDF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>I</w:t>
            </w:r>
            <w:r w:rsidR="00273B72" w:rsidRPr="00982CDF">
              <w:rPr>
                <w:rStyle w:val="Seitenzahl"/>
                <w:rFonts w:asciiTheme="minorHAnsi" w:hAnsiTheme="minorHAnsi"/>
                <w:sz w:val="22"/>
                <w:szCs w:val="22"/>
                <w:lang w:val="fr-FR"/>
              </w:rPr>
              <w:t>PV</w:t>
            </w:r>
          </w:p>
          <w:p w14:paraId="30F66C9D" w14:textId="77777777" w:rsidR="00876B91" w:rsidRPr="00982CDF" w:rsidRDefault="00876B91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fr-FR" w:eastAsia="en-US"/>
              </w:rPr>
            </w:pPr>
          </w:p>
          <w:p w14:paraId="78B1A257" w14:textId="77777777" w:rsidR="00AF2C3C" w:rsidRPr="00982CDF" w:rsidRDefault="00AF2C3C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eastAsiaTheme="minorHAnsi" w:hAnsiTheme="minorHAnsi" w:cstheme="minorBidi"/>
                <w:sz w:val="22"/>
                <w:szCs w:val="22"/>
                <w:lang w:val="fr-FR" w:eastAsia="en-US"/>
              </w:rPr>
            </w:pPr>
          </w:p>
          <w:p w14:paraId="51ADE59B" w14:textId="77777777" w:rsidR="00876B91" w:rsidRPr="00301321" w:rsidRDefault="00876B91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301321">
              <w:rPr>
                <w:rStyle w:val="Seitenzahl"/>
                <w:rFonts w:asciiTheme="minorHAnsi" w:hAnsiTheme="minorHAnsi"/>
                <w:lang w:val="en-US"/>
              </w:rPr>
              <w:t>KfW</w:t>
            </w:r>
            <w:r w:rsidR="00A10802" w:rsidRPr="00301321">
              <w:rPr>
                <w:rStyle w:val="Seitenzahl"/>
                <w:rFonts w:asciiTheme="minorHAnsi" w:hAnsiTheme="minorHAnsi"/>
                <w:lang w:val="en-US"/>
              </w:rPr>
              <w:t>, RCREEE</w:t>
            </w:r>
            <w:r w:rsidR="005775C4" w:rsidRPr="00301321">
              <w:rPr>
                <w:rStyle w:val="Seitenzahl"/>
                <w:rFonts w:asciiTheme="minorHAnsi" w:hAnsiTheme="minorHAnsi"/>
                <w:lang w:val="en-US"/>
              </w:rPr>
              <w:t>, AfD, BERD, UNOPS, UNDP</w:t>
            </w:r>
          </w:p>
        </w:tc>
        <w:tc>
          <w:tcPr>
            <w:tcW w:w="3544" w:type="dxa"/>
          </w:tcPr>
          <w:p w14:paraId="174E4AD8" w14:textId="77777777" w:rsidR="00972104" w:rsidRPr="00301321" w:rsidRDefault="00972104" w:rsidP="00890CE3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19A0AA6" w14:textId="77777777" w:rsidR="00890CE3" w:rsidRDefault="006C4D0A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9504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RE/EE Training Component</w:t>
            </w:r>
          </w:p>
          <w:p w14:paraId="7D975566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31B414C1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648CFCC3" w14:textId="77777777" w:rsidR="004522DE" w:rsidRPr="0019504D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ANME + PTB planned project 2016 (Improvement of the quality infrastructure for PV in Tunisia</w:t>
            </w:r>
          </w:p>
        </w:tc>
        <w:tc>
          <w:tcPr>
            <w:tcW w:w="3544" w:type="dxa"/>
          </w:tcPr>
          <w:p w14:paraId="0FC9BE14" w14:textId="77777777" w:rsidR="00972104" w:rsidRPr="0019504D" w:rsidRDefault="00972104" w:rsidP="00890CE3">
            <w:pPr>
              <w:tabs>
                <w:tab w:val="left" w:pos="8080"/>
                <w:tab w:val="left" w:pos="8222"/>
              </w:tabs>
              <w:spacing w:line="360" w:lineRule="auto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498DB4B2" w14:textId="77777777" w:rsidR="00890CE3" w:rsidRDefault="006C4D0A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19504D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Training standards and quality assurance mechanisms</w:t>
            </w:r>
          </w:p>
          <w:p w14:paraId="5C59E9AD" w14:textId="77777777" w:rsidR="00A10802" w:rsidRDefault="00A10802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006689F6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Certification of PV components and installers</w:t>
            </w:r>
          </w:p>
          <w:p w14:paraId="78C75C5C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132F25E5" w14:textId="77777777" w:rsidR="004522DE" w:rsidRDefault="004522DE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12CD766B" w14:textId="77777777" w:rsidR="00A10802" w:rsidRPr="0019504D" w:rsidRDefault="00A10802" w:rsidP="00890C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Cluster Cooperation</w:t>
            </w:r>
            <w:r w:rsidR="00B86F17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 / develop strategy and activities (see cluster study)</w:t>
            </w:r>
          </w:p>
        </w:tc>
      </w:tr>
    </w:tbl>
    <w:p w14:paraId="395A520B" w14:textId="77777777" w:rsidR="007766E3" w:rsidRPr="006C4D0A" w:rsidRDefault="007766E3">
      <w:pPr>
        <w:rPr>
          <w:lang w:val="en-US"/>
        </w:rPr>
      </w:pPr>
    </w:p>
    <w:tbl>
      <w:tblPr>
        <w:tblStyle w:val="Tabellenraster"/>
        <w:tblW w:w="142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3544"/>
        <w:gridCol w:w="3543"/>
        <w:gridCol w:w="3544"/>
      </w:tblGrid>
      <w:tr w:rsidR="00362E13" w:rsidRPr="00DB491B" w14:paraId="799475DC" w14:textId="77777777" w:rsidTr="007E77CA">
        <w:tc>
          <w:tcPr>
            <w:tcW w:w="14204" w:type="dxa"/>
            <w:gridSpan w:val="4"/>
          </w:tcPr>
          <w:p w14:paraId="590A420B" w14:textId="77777777" w:rsidR="00362E13" w:rsidRPr="00972104" w:rsidRDefault="00362E13" w:rsidP="00E80A9E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Part </w:t>
            </w:r>
            <w:r w:rsidR="00E80A9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6</w:t>
            </w:r>
            <w:r w:rsidRPr="00972104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: </w:t>
            </w:r>
            <w:r w:rsidR="00E80A9E"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Identifiable Future Opportunities for German International Cooperation</w:t>
            </w:r>
          </w:p>
        </w:tc>
      </w:tr>
      <w:tr w:rsidR="00362E13" w:rsidRPr="00362E13" w14:paraId="20DE5E5C" w14:textId="77777777" w:rsidTr="007E77CA">
        <w:trPr>
          <w:trHeight w:val="113"/>
        </w:trPr>
        <w:tc>
          <w:tcPr>
            <w:tcW w:w="3573" w:type="dxa"/>
          </w:tcPr>
          <w:p w14:paraId="4F7A7F45" w14:textId="77777777" w:rsidR="00362E13" w:rsidRPr="00972104" w:rsidRDefault="00E80A9E" w:rsidP="000F1CD2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Sector</w:t>
            </w:r>
          </w:p>
        </w:tc>
        <w:tc>
          <w:tcPr>
            <w:tcW w:w="3544" w:type="dxa"/>
          </w:tcPr>
          <w:p w14:paraId="297147C5" w14:textId="77777777" w:rsidR="00362E13" w:rsidRPr="00972104" w:rsidRDefault="00E80A9E" w:rsidP="000F1CD2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Objectives</w:t>
            </w:r>
          </w:p>
        </w:tc>
        <w:tc>
          <w:tcPr>
            <w:tcW w:w="3543" w:type="dxa"/>
          </w:tcPr>
          <w:p w14:paraId="79DB11E7" w14:textId="77777777" w:rsidR="00362E13" w:rsidRPr="00972104" w:rsidRDefault="00E80A9E" w:rsidP="000F1CD2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Outcomes</w:t>
            </w:r>
          </w:p>
        </w:tc>
        <w:tc>
          <w:tcPr>
            <w:tcW w:w="3544" w:type="dxa"/>
          </w:tcPr>
          <w:p w14:paraId="644AB3BE" w14:textId="77777777" w:rsidR="00362E13" w:rsidRPr="00972104" w:rsidRDefault="00E80A9E" w:rsidP="000F1CD2">
            <w:pPr>
              <w:tabs>
                <w:tab w:val="left" w:pos="8080"/>
                <w:tab w:val="left" w:pos="8222"/>
              </w:tabs>
              <w:spacing w:line="360" w:lineRule="auto"/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lang w:val="en-US"/>
              </w:rPr>
              <w:t>Partner</w:t>
            </w:r>
          </w:p>
        </w:tc>
      </w:tr>
      <w:tr w:rsidR="00856ADF" w:rsidRPr="0070441B" w14:paraId="5386435B" w14:textId="77777777" w:rsidTr="007E77CA">
        <w:trPr>
          <w:trHeight w:val="112"/>
        </w:trPr>
        <w:tc>
          <w:tcPr>
            <w:tcW w:w="3573" w:type="dxa"/>
          </w:tcPr>
          <w:p w14:paraId="0DD6BD33" w14:textId="77777777" w:rsidR="00856ADF" w:rsidRPr="00906055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>Wind</w:t>
            </w:r>
          </w:p>
        </w:tc>
        <w:tc>
          <w:tcPr>
            <w:tcW w:w="3544" w:type="dxa"/>
          </w:tcPr>
          <w:p w14:paraId="35B4FA99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Improve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local skills</w:t>
            </w: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for wind turbines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installation and maintenance</w:t>
            </w:r>
          </w:p>
          <w:p w14:paraId="022515D6" w14:textId="7AFE84AA" w:rsidR="00856ADF" w:rsidRPr="00906055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Optimize local value and job creation</w:t>
            </w:r>
          </w:p>
        </w:tc>
        <w:tc>
          <w:tcPr>
            <w:tcW w:w="3543" w:type="dxa"/>
          </w:tcPr>
          <w:p w14:paraId="113459BC" w14:textId="77777777" w:rsidR="00856ADF" w:rsidRDefault="00856ADF" w:rsidP="00856AD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>Implement training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s</w:t>
            </w: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for wind sector (focus maintenance)</w:t>
            </w:r>
          </w:p>
          <w:p w14:paraId="5BD61144" w14:textId="20632B09" w:rsidR="00856ADF" w:rsidRPr="00906055" w:rsidRDefault="00856ADF" w:rsidP="00856AD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Create new markets for manufacturers, service providers, and workers</w:t>
            </w:r>
          </w:p>
        </w:tc>
        <w:tc>
          <w:tcPr>
            <w:tcW w:w="3544" w:type="dxa"/>
          </w:tcPr>
          <w:p w14:paraId="1776B26B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STEG</w:t>
            </w:r>
          </w:p>
          <w:p w14:paraId="3FA7648D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>IFMEREE Morocco / DKTI I Morocco</w:t>
            </w:r>
          </w:p>
          <w:p w14:paraId="32ADE065" w14:textId="13C9391C" w:rsidR="00856ADF" w:rsidRPr="00906055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RCREEE / Wind Training Center</w:t>
            </w:r>
          </w:p>
        </w:tc>
      </w:tr>
      <w:tr w:rsidR="00856ADF" w:rsidRPr="00DB491B" w14:paraId="7CF819E2" w14:textId="77777777" w:rsidTr="007E77CA">
        <w:trPr>
          <w:trHeight w:val="112"/>
        </w:trPr>
        <w:tc>
          <w:tcPr>
            <w:tcW w:w="3573" w:type="dxa"/>
          </w:tcPr>
          <w:p w14:paraId="60D2CA88" w14:textId="77777777" w:rsidR="00856ADF" w:rsidRPr="00906055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 w:rsidRPr="004601D7">
              <w:rPr>
                <w:rStyle w:val="Seitenzahl"/>
                <w:rFonts w:asciiTheme="minorHAnsi" w:hAnsiTheme="minorHAnsi"/>
                <w:sz w:val="22"/>
                <w:lang w:val="en-US"/>
              </w:rPr>
              <w:t>EE</w:t>
            </w:r>
          </w:p>
        </w:tc>
        <w:tc>
          <w:tcPr>
            <w:tcW w:w="3544" w:type="dxa"/>
          </w:tcPr>
          <w:p w14:paraId="11B0A065" w14:textId="1654AF25" w:rsidR="00856ADF" w:rsidRPr="00906055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Identify and quantify local and regional markets for EE products and services, incl. supply and demand of skills and capacity; enhance quality of products and services; improve</w:t>
            </w:r>
            <w:r w:rsidRPr="00926DFA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EE in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Buildings and Industry</w:t>
            </w:r>
          </w:p>
        </w:tc>
        <w:tc>
          <w:tcPr>
            <w:tcW w:w="3543" w:type="dxa"/>
          </w:tcPr>
          <w:p w14:paraId="026F69BA" w14:textId="77777777" w:rsidR="00856ADF" w:rsidRDefault="00856ADF" w:rsidP="00856AD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Market potentials and local participation correctly assessed</w:t>
            </w:r>
          </w:p>
          <w:p w14:paraId="0737A910" w14:textId="77777777" w:rsidR="00856ADF" w:rsidRDefault="00856ADF" w:rsidP="00856AD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Skill &amp; capacity shortages &amp; needs + quality gaps correctly assessed</w:t>
            </w:r>
          </w:p>
          <w:p w14:paraId="7D5D8FE5" w14:textId="77777777" w:rsidR="00856ADF" w:rsidRPr="004601D7" w:rsidRDefault="00856ADF" w:rsidP="00856AD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PSD + t</w:t>
            </w:r>
            <w:r w:rsidRPr="004601D7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raining offers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for</w:t>
            </w:r>
            <w:r w:rsidRPr="004601D7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 EE in buildings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/industry implemented</w:t>
            </w:r>
          </w:p>
          <w:p w14:paraId="4225E5BF" w14:textId="09664729" w:rsidR="00856ADF" w:rsidRPr="00906055" w:rsidRDefault="00856ADF" w:rsidP="00856AD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Quality assurance mechanisms in place and effects</w:t>
            </w:r>
          </w:p>
        </w:tc>
        <w:tc>
          <w:tcPr>
            <w:tcW w:w="3544" w:type="dxa"/>
          </w:tcPr>
          <w:p w14:paraId="33C4A7B8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ANME</w:t>
            </w:r>
          </w:p>
          <w:p w14:paraId="1A62FDAF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906055">
              <w:rPr>
                <w:rStyle w:val="Seitenzahl"/>
                <w:rFonts w:asciiTheme="minorHAnsi" w:hAnsiTheme="minorHAnsi"/>
                <w:sz w:val="22"/>
                <w:lang w:val="en-US"/>
              </w:rPr>
              <w:t>IFMEREE Morocco / DKTI I Morocco</w:t>
            </w:r>
          </w:p>
          <w:p w14:paraId="62AAF31F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Cluster EMC, training institutions,</w:t>
            </w:r>
          </w:p>
          <w:p w14:paraId="533DD037" w14:textId="77777777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RE-ACTIVATE Morocco</w:t>
            </w:r>
          </w:p>
          <w:p w14:paraId="31F0C667" w14:textId="0569B3A9" w:rsidR="00856ADF" w:rsidRDefault="00856ADF" w:rsidP="00856AD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RCREEE, MEDENEC, UNIDO-NCPCs</w:t>
            </w:r>
          </w:p>
        </w:tc>
      </w:tr>
      <w:tr w:rsidR="00597D1F" w:rsidRPr="00DB491B" w14:paraId="450A7F21" w14:textId="77777777" w:rsidTr="00CB181A">
        <w:trPr>
          <w:trHeight w:val="112"/>
        </w:trPr>
        <w:tc>
          <w:tcPr>
            <w:tcW w:w="3573" w:type="dxa"/>
          </w:tcPr>
          <w:p w14:paraId="5505E358" w14:textId="77777777" w:rsidR="00597D1F" w:rsidRPr="00E51111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 w:rsidRPr="00BD602B">
              <w:rPr>
                <w:rStyle w:val="Seitenzahl"/>
                <w:rFonts w:asciiTheme="minorHAnsi" w:hAnsiTheme="minorHAnsi"/>
                <w:sz w:val="22"/>
                <w:lang w:val="en-US"/>
              </w:rPr>
              <w:t>PV / SWH</w:t>
            </w:r>
          </w:p>
        </w:tc>
        <w:tc>
          <w:tcPr>
            <w:tcW w:w="3544" w:type="dxa"/>
          </w:tcPr>
          <w:p w14:paraId="5DEF84B4" w14:textId="6C65D8A6" w:rsidR="00597D1F" w:rsidRPr="00E51111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Quality improvement of P</w:t>
            </w:r>
            <w:r w:rsidRPr="00FF6078"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V / SWH 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products and </w:t>
            </w:r>
            <w:r w:rsidRPr="00FF6078">
              <w:rPr>
                <w:rStyle w:val="Seitenzahl"/>
                <w:rFonts w:asciiTheme="minorHAnsi" w:hAnsiTheme="minorHAnsi"/>
                <w:sz w:val="22"/>
                <w:lang w:val="en-US"/>
              </w:rPr>
              <w:t>installers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 xml:space="preserve">, accompanying upscaling (MV / HV applications for PV, collective / industrial use for ST) </w:t>
            </w:r>
          </w:p>
        </w:tc>
        <w:tc>
          <w:tcPr>
            <w:tcW w:w="3543" w:type="dxa"/>
          </w:tcPr>
          <w:p w14:paraId="0C3A0A36" w14:textId="77777777" w:rsidR="00597D1F" w:rsidRDefault="00597D1F" w:rsidP="00597D1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207F5F">
              <w:rPr>
                <w:rStyle w:val="Seitenzahl"/>
                <w:rFonts w:asciiTheme="minorHAnsi" w:hAnsiTheme="minorHAnsi"/>
                <w:sz w:val="22"/>
                <w:lang w:val="en-US"/>
              </w:rPr>
              <w:t>Improved trainings for SWH / PV  manufacturers and installers</w:t>
            </w:r>
          </w:p>
          <w:p w14:paraId="6FBB7FE1" w14:textId="6484BAFD" w:rsidR="00597D1F" w:rsidRPr="00597D1F" w:rsidRDefault="00597D1F" w:rsidP="00597D1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Introducing / enforcing effective / intl. compatible quality standards for PV / SWH manufacturers and installers (such as Qualisol)</w:t>
            </w:r>
          </w:p>
        </w:tc>
        <w:tc>
          <w:tcPr>
            <w:tcW w:w="3544" w:type="dxa"/>
          </w:tcPr>
          <w:p w14:paraId="7088E554" w14:textId="77777777" w:rsidR="00597D1F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DMS, PTB;</w:t>
            </w:r>
          </w:p>
          <w:p w14:paraId="50A0D4A4" w14:textId="4ED2B85B" w:rsidR="00597D1F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 w:rsidRPr="00BD602B">
              <w:rPr>
                <w:rStyle w:val="Seitenzahl"/>
                <w:rFonts w:asciiTheme="minorHAnsi" w:hAnsiTheme="minorHAnsi"/>
                <w:sz w:val="22"/>
                <w:lang w:val="en-US"/>
              </w:rPr>
              <w:t>RCREEE, ATFP, ANME, CENAFFIF</w:t>
            </w: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, CNSPV</w:t>
            </w:r>
          </w:p>
        </w:tc>
      </w:tr>
      <w:tr w:rsidR="00597D1F" w:rsidRPr="004F282A" w14:paraId="76255CF0" w14:textId="77777777" w:rsidTr="00CB181A">
        <w:trPr>
          <w:trHeight w:val="112"/>
        </w:trPr>
        <w:tc>
          <w:tcPr>
            <w:tcW w:w="3573" w:type="dxa"/>
          </w:tcPr>
          <w:p w14:paraId="3EBBEFE0" w14:textId="77777777" w:rsidR="00597D1F" w:rsidRPr="004F282A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4F282A">
              <w:rPr>
                <w:rStyle w:val="Seitenzahl"/>
                <w:rFonts w:asciiTheme="minorHAnsi" w:hAnsiTheme="minorHAnsi"/>
                <w:sz w:val="22"/>
                <w:lang w:val="en-US"/>
              </w:rPr>
              <w:t>Solar Water Pumping</w:t>
            </w:r>
          </w:p>
        </w:tc>
        <w:tc>
          <w:tcPr>
            <w:tcW w:w="3544" w:type="dxa"/>
          </w:tcPr>
          <w:p w14:paraId="4AEE4AE0" w14:textId="6EA08C28" w:rsidR="00597D1F" w:rsidRPr="004F282A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 w:rsidRPr="004F282A">
              <w:rPr>
                <w:rStyle w:val="Seitenzahl"/>
                <w:rFonts w:asciiTheme="minorHAnsi" w:hAnsiTheme="minorHAnsi"/>
                <w:sz w:val="22"/>
                <w:lang w:val="en-US"/>
              </w:rPr>
              <w:t>Enhance application of solar water pumps</w:t>
            </w:r>
          </w:p>
        </w:tc>
        <w:tc>
          <w:tcPr>
            <w:tcW w:w="3543" w:type="dxa"/>
          </w:tcPr>
          <w:p w14:paraId="32BB5FCC" w14:textId="202DD770" w:rsidR="00597D1F" w:rsidRPr="004F282A" w:rsidRDefault="00597D1F" w:rsidP="00597D1F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Awareness raising, quality support, t</w:t>
            </w:r>
            <w:r w:rsidRPr="004F282A">
              <w:rPr>
                <w:rStyle w:val="Seitenzahl"/>
                <w:rFonts w:asciiTheme="minorHAnsi" w:hAnsiTheme="minorHAnsi"/>
                <w:sz w:val="22"/>
                <w:lang w:val="en-US"/>
              </w:rPr>
              <w:t>raining offers for solar water pumping</w:t>
            </w:r>
          </w:p>
        </w:tc>
        <w:tc>
          <w:tcPr>
            <w:tcW w:w="3544" w:type="dxa"/>
          </w:tcPr>
          <w:p w14:paraId="5956E894" w14:textId="19AEB5BD" w:rsidR="00597D1F" w:rsidRPr="004F282A" w:rsidRDefault="00597D1F" w:rsidP="00597D1F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IAAA, PAD, AGIRE</w:t>
            </w:r>
          </w:p>
        </w:tc>
      </w:tr>
      <w:tr w:rsidR="006D4545" w:rsidRPr="0070441B" w14:paraId="7A1D39D1" w14:textId="77777777" w:rsidTr="007E77CA">
        <w:trPr>
          <w:trHeight w:val="112"/>
        </w:trPr>
        <w:tc>
          <w:tcPr>
            <w:tcW w:w="3573" w:type="dxa"/>
          </w:tcPr>
          <w:p w14:paraId="126B67F7" w14:textId="197207F4" w:rsidR="006D4545" w:rsidRPr="00563F8C" w:rsidRDefault="006D4545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RE/EE capacity building</w:t>
            </w:r>
          </w:p>
        </w:tc>
        <w:tc>
          <w:tcPr>
            <w:tcW w:w="3544" w:type="dxa"/>
          </w:tcPr>
          <w:p w14:paraId="3D801D1D" w14:textId="0637A4AB" w:rsidR="006D4545" w:rsidRPr="00563F8C" w:rsidRDefault="006D4545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High-quality skill building at both TVET and HE level, plus for technicians, managers, administrators and financiers</w:t>
            </w:r>
          </w:p>
        </w:tc>
        <w:tc>
          <w:tcPr>
            <w:tcW w:w="3543" w:type="dxa"/>
          </w:tcPr>
          <w:p w14:paraId="7C8768EB" w14:textId="1FB4ED98" w:rsidR="006D4545" w:rsidRPr="00563F8C" w:rsidRDefault="006D4545" w:rsidP="006D4545">
            <w:pPr>
              <w:pStyle w:val="Listenabsatz"/>
              <w:tabs>
                <w:tab w:val="left" w:pos="8080"/>
                <w:tab w:val="left" w:pos="8222"/>
              </w:tabs>
              <w:ind w:left="205"/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n-US"/>
              </w:rPr>
              <w:t>Develop / Integrate quality assurance mechanisms for trainings and training providers</w:t>
            </w:r>
          </w:p>
        </w:tc>
        <w:tc>
          <w:tcPr>
            <w:tcW w:w="3544" w:type="dxa"/>
          </w:tcPr>
          <w:p w14:paraId="7B0B9FE8" w14:textId="77777777" w:rsidR="006D4545" w:rsidRDefault="006D4545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s-ES"/>
              </w:rPr>
            </w:pPr>
            <w:r w:rsidRPr="00AD1366">
              <w:rPr>
                <w:rStyle w:val="Seitenzahl"/>
                <w:rFonts w:asciiTheme="minorHAnsi" w:hAnsiTheme="minorHAnsi"/>
                <w:lang w:val="es-ES"/>
              </w:rPr>
              <w:t>ATFP / ANME / CENAFFIF, UTICA etc.</w:t>
            </w:r>
          </w:p>
          <w:p w14:paraId="71D100EB" w14:textId="08027042" w:rsidR="006D4545" w:rsidRPr="00563F8C" w:rsidRDefault="006D4545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lang w:val="es-ES"/>
              </w:rPr>
              <w:t>RCREEE, DMS</w:t>
            </w:r>
          </w:p>
        </w:tc>
      </w:tr>
      <w:tr w:rsidR="00411EE3" w:rsidRPr="008511C4" w14:paraId="69C57B09" w14:textId="77777777" w:rsidTr="007E77CA">
        <w:trPr>
          <w:trHeight w:val="112"/>
        </w:trPr>
        <w:tc>
          <w:tcPr>
            <w:tcW w:w="3573" w:type="dxa"/>
          </w:tcPr>
          <w:p w14:paraId="7C8AA366" w14:textId="77777777" w:rsidR="00411EE3" w:rsidRPr="00E51111" w:rsidRDefault="00411EE3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</w:p>
        </w:tc>
        <w:tc>
          <w:tcPr>
            <w:tcW w:w="3544" w:type="dxa"/>
          </w:tcPr>
          <w:p w14:paraId="6DAB6A3A" w14:textId="77777777" w:rsidR="00411EE3" w:rsidRDefault="00411EE3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</w:p>
        </w:tc>
        <w:tc>
          <w:tcPr>
            <w:tcW w:w="3543" w:type="dxa"/>
          </w:tcPr>
          <w:p w14:paraId="64171BBE" w14:textId="77777777" w:rsidR="00411EE3" w:rsidRPr="00B37CD7" w:rsidRDefault="00411EE3" w:rsidP="006D4545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lang w:val="en-US"/>
              </w:rPr>
            </w:pPr>
          </w:p>
        </w:tc>
        <w:tc>
          <w:tcPr>
            <w:tcW w:w="3544" w:type="dxa"/>
          </w:tcPr>
          <w:p w14:paraId="65903EC8" w14:textId="77777777" w:rsidR="00411EE3" w:rsidRDefault="00411EE3" w:rsidP="006D4545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</w:p>
        </w:tc>
      </w:tr>
      <w:tr w:rsidR="00411EE3" w:rsidRPr="008511C4" w14:paraId="6316FDA2" w14:textId="77777777" w:rsidTr="007E77CA">
        <w:trPr>
          <w:trHeight w:val="112"/>
        </w:trPr>
        <w:tc>
          <w:tcPr>
            <w:tcW w:w="3573" w:type="dxa"/>
          </w:tcPr>
          <w:p w14:paraId="7B84A272" w14:textId="35DC09E6" w:rsidR="00411EE3" w:rsidRPr="00E51111" w:rsidRDefault="00411EE3" w:rsidP="00411E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RE/EE quality enforcement</w:t>
            </w:r>
          </w:p>
        </w:tc>
        <w:tc>
          <w:tcPr>
            <w:tcW w:w="3544" w:type="dxa"/>
          </w:tcPr>
          <w:p w14:paraId="2A58E3DB" w14:textId="55748C6D" w:rsidR="00411EE3" w:rsidRDefault="00411EE3" w:rsidP="00411E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Ensuring effective and reliable products and services according to intl. compatible quality standards</w:t>
            </w:r>
          </w:p>
        </w:tc>
        <w:tc>
          <w:tcPr>
            <w:tcW w:w="3543" w:type="dxa"/>
          </w:tcPr>
          <w:p w14:paraId="2F2A0687" w14:textId="733C2390" w:rsidR="00411EE3" w:rsidRPr="00B37CD7" w:rsidRDefault="00411EE3" w:rsidP="00411EE3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Local manufacturers and service providers are subject to regular tests and public scrutiny; failure to perform leads to market exit</w:t>
            </w:r>
          </w:p>
        </w:tc>
        <w:tc>
          <w:tcPr>
            <w:tcW w:w="3544" w:type="dxa"/>
          </w:tcPr>
          <w:p w14:paraId="652D2FB7" w14:textId="77777777" w:rsidR="00411EE3" w:rsidRDefault="00411EE3" w:rsidP="00411E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ANME, professional, industry &amp; consumer associations</w:t>
            </w:r>
          </w:p>
          <w:p w14:paraId="7A4924D5" w14:textId="118C689C" w:rsidR="00411EE3" w:rsidRDefault="00411EE3" w:rsidP="00411E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RCREEE, DMS, PTB</w:t>
            </w:r>
          </w:p>
        </w:tc>
      </w:tr>
      <w:tr w:rsidR="00411EE3" w:rsidRPr="0070441B" w14:paraId="0620AE07" w14:textId="77777777" w:rsidTr="007E77CA">
        <w:trPr>
          <w:trHeight w:val="112"/>
        </w:trPr>
        <w:tc>
          <w:tcPr>
            <w:tcW w:w="3573" w:type="dxa"/>
          </w:tcPr>
          <w:p w14:paraId="3E3F7E92" w14:textId="77777777" w:rsidR="00411EE3" w:rsidRPr="00214A29" w:rsidRDefault="00411EE3" w:rsidP="00411E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 w:rsidRPr="00214A2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Biomass</w:t>
            </w:r>
          </w:p>
        </w:tc>
        <w:tc>
          <w:tcPr>
            <w:tcW w:w="3544" w:type="dxa"/>
          </w:tcPr>
          <w:p w14:paraId="24E7715F" w14:textId="77261E31" w:rsidR="00411EE3" w:rsidRPr="00214A29" w:rsidRDefault="00411EE3" w:rsidP="00411EE3">
            <w:pPr>
              <w:autoSpaceDE w:val="0"/>
              <w:autoSpaceDN w:val="0"/>
              <w:adjustRightInd w:val="0"/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Introduce adapted </w:t>
            </w:r>
            <w:r w:rsidRPr="00214A2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biomass </w:t>
            </w: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 xml:space="preserve">technologies into the local </w:t>
            </w:r>
            <w:r w:rsidRPr="00214A29"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market</w:t>
            </w:r>
          </w:p>
        </w:tc>
        <w:tc>
          <w:tcPr>
            <w:tcW w:w="3543" w:type="dxa"/>
          </w:tcPr>
          <w:p w14:paraId="5DF5042E" w14:textId="0C614640" w:rsidR="00411EE3" w:rsidRPr="00214A29" w:rsidRDefault="00411EE3" w:rsidP="00411EE3">
            <w:pPr>
              <w:pStyle w:val="Listenabsatz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left="205" w:hanging="142"/>
              <w:rPr>
                <w:rFonts w:asciiTheme="minorHAnsi" w:hAnsiTheme="minorHAnsi" w:cs="ArialNarrow"/>
                <w:sz w:val="22"/>
                <w:szCs w:val="22"/>
                <w:lang w:val="en-US"/>
              </w:rPr>
            </w:pPr>
            <w:r w:rsidRPr="00214A29">
              <w:rPr>
                <w:rFonts w:asciiTheme="minorHAnsi" w:hAnsiTheme="minorHAnsi" w:cs="ArialNarrow"/>
                <w:bCs/>
                <w:sz w:val="22"/>
                <w:szCs w:val="22"/>
                <w:lang w:val="en-US"/>
              </w:rPr>
              <w:t xml:space="preserve">Study biomass potential </w:t>
            </w:r>
            <w:r w:rsidRPr="00214A29">
              <w:rPr>
                <w:rFonts w:asciiTheme="minorHAnsi" w:hAnsiTheme="minorHAnsi" w:cs="ArialNarrow"/>
                <w:sz w:val="22"/>
                <w:szCs w:val="22"/>
                <w:lang w:val="en-US"/>
              </w:rPr>
              <w:t>(market development, job effects, training needs)</w:t>
            </w:r>
          </w:p>
        </w:tc>
        <w:tc>
          <w:tcPr>
            <w:tcW w:w="3544" w:type="dxa"/>
          </w:tcPr>
          <w:p w14:paraId="1BAE3B2B" w14:textId="0AD0AFE3" w:rsidR="00411EE3" w:rsidRPr="00214A29" w:rsidRDefault="00411EE3" w:rsidP="00411EE3">
            <w:pPr>
              <w:tabs>
                <w:tab w:val="left" w:pos="8080"/>
                <w:tab w:val="left" w:pos="8222"/>
              </w:tabs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  <w:lang w:val="en-US"/>
              </w:rPr>
              <w:t>ANME</w:t>
            </w:r>
          </w:p>
        </w:tc>
      </w:tr>
    </w:tbl>
    <w:p w14:paraId="2EC0E802" w14:textId="77777777" w:rsidR="00362E13" w:rsidRPr="00F05C2F" w:rsidRDefault="00362E13" w:rsidP="001A5D07">
      <w:pPr>
        <w:tabs>
          <w:tab w:val="left" w:pos="8080"/>
          <w:tab w:val="left" w:pos="8222"/>
        </w:tabs>
        <w:spacing w:line="360" w:lineRule="auto"/>
        <w:rPr>
          <w:rStyle w:val="Seitenzahl"/>
          <w:rFonts w:asciiTheme="minorHAnsi" w:hAnsiTheme="minorHAnsi"/>
          <w:lang w:val="en-US"/>
        </w:rPr>
      </w:pPr>
    </w:p>
    <w:sectPr w:rsidR="00362E13" w:rsidRPr="00F05C2F" w:rsidSect="004B12D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 w:code="9"/>
      <w:pgMar w:top="1418" w:right="1418" w:bottom="1418" w:left="1276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E1C46" w14:textId="77777777" w:rsidR="00DE543E" w:rsidRDefault="00DE543E" w:rsidP="00A637D0">
      <w:r>
        <w:separator/>
      </w:r>
    </w:p>
  </w:endnote>
  <w:endnote w:type="continuationSeparator" w:id="0">
    <w:p w14:paraId="128E1D15" w14:textId="77777777" w:rsidR="00DE543E" w:rsidRDefault="00DE543E" w:rsidP="00A637D0">
      <w:r>
        <w:continuationSeparator/>
      </w:r>
    </w:p>
  </w:endnote>
  <w:endnote w:id="1">
    <w:p w14:paraId="43F6DBDC" w14:textId="47A54DDB" w:rsidR="00561897" w:rsidRPr="004B6FA1" w:rsidRDefault="00561897" w:rsidP="002505DD">
      <w:pPr>
        <w:pStyle w:val="Endnotentext"/>
        <w:rPr>
          <w:lang w:val="fr-FR"/>
        </w:rPr>
      </w:pPr>
      <w:r>
        <w:rPr>
          <w:rStyle w:val="Endnotenzeichen"/>
        </w:rPr>
        <w:endnoteRef/>
      </w:r>
      <w:r w:rsidRPr="004B6FA1">
        <w:rPr>
          <w:lang w:val="fr-FR"/>
        </w:rPr>
        <w:t xml:space="preserve"> </w:t>
      </w:r>
      <w:r w:rsidRPr="00AA51D3">
        <w:rPr>
          <w:lang w:val="fr-FR"/>
        </w:rPr>
        <w:t>ANME (2014): 30/30 – Stratégie Nationale</w:t>
      </w:r>
      <w:r>
        <w:rPr>
          <w:lang w:val="fr-FR"/>
        </w:rPr>
        <w:t xml:space="preserve"> de Maî</w:t>
      </w:r>
      <w:r w:rsidRPr="00AA51D3">
        <w:rPr>
          <w:lang w:val="fr-FR"/>
        </w:rPr>
        <w:t>trise de</w:t>
      </w:r>
      <w:r>
        <w:rPr>
          <w:lang w:val="fr-FR"/>
        </w:rPr>
        <w:t xml:space="preserve"> l’Energie</w:t>
      </w:r>
      <w:r w:rsidRPr="00CD1B07">
        <w:rPr>
          <w:rStyle w:val="reference-text"/>
          <w:lang w:val="fr-FR"/>
        </w:rPr>
        <w:t xml:space="preserve"> </w:t>
      </w:r>
      <w:hyperlink r:id="rId1" w:history="1">
        <w:r w:rsidRPr="00F36EF8">
          <w:rPr>
            <w:rStyle w:val="Hyperlink"/>
            <w:lang w:val="fr-FR"/>
          </w:rPr>
          <w:t>https://giz.de/en/downloads/giz2014-fr-strategie-energie-tunisie.pdf</w:t>
        </w:r>
      </w:hyperlink>
    </w:p>
  </w:endnote>
  <w:endnote w:id="2">
    <w:p w14:paraId="374F31E7" w14:textId="77777777" w:rsidR="00561897" w:rsidRPr="00215142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215142">
        <w:rPr>
          <w:lang w:val="en-US"/>
        </w:rPr>
        <w:t xml:space="preserve"> ANME (2014): The Tunisian solar thermal market: a change of scale </w:t>
      </w:r>
      <w:hyperlink r:id="rId2" w:history="1">
        <w:r w:rsidRPr="00215142">
          <w:rPr>
            <w:rStyle w:val="Hyperlink"/>
            <w:lang w:val="en-US"/>
          </w:rPr>
          <w:t>http://ac.els-cdn.com/S1876610214004457/1-s2.0-S1876610214004457-main.pdf?_tid=7b18283e-c5a4-11e5-ba73-00000aab0f01&amp;acdnat=1453974773_5560302d0d9e77825882af7112bba5be</w:t>
        </w:r>
      </w:hyperlink>
      <w:r w:rsidRPr="00215142">
        <w:rPr>
          <w:lang w:val="en-US"/>
        </w:rPr>
        <w:t xml:space="preserve"> </w:t>
      </w:r>
    </w:p>
  </w:endnote>
  <w:endnote w:id="3">
    <w:p w14:paraId="743A3C4A" w14:textId="77777777" w:rsidR="00561897" w:rsidRDefault="00561897">
      <w:pPr>
        <w:pStyle w:val="Endnotentext"/>
      </w:pPr>
      <w:r>
        <w:rPr>
          <w:rStyle w:val="Endnotenzeichen"/>
        </w:rPr>
        <w:endnoteRef/>
      </w:r>
      <w:r>
        <w:t xml:space="preserve"> AHK Tunesien (2015): Zielmarlt Analyse Tunesien - </w:t>
      </w:r>
      <w:r w:rsidRPr="00E02F99">
        <w:t>Photovoltaik-Dacha</w:t>
      </w:r>
      <w:r>
        <w:t>nlagen u</w:t>
      </w:r>
      <w:r w:rsidRPr="00E02F99">
        <w:t>nd Speichertechnologien</w:t>
      </w:r>
      <w:r>
        <w:t xml:space="preserve"> </w:t>
      </w:r>
      <w:hyperlink r:id="rId3" w:history="1">
        <w:r w:rsidRPr="00EB039B">
          <w:rPr>
            <w:rStyle w:val="Hyperlink"/>
          </w:rPr>
          <w:t>https://www.export-erneuerbare.de/EEE/Redaktion/DE/Downloads/Publikationen/AHK_Zielmarktanalysen/zma_tunesien_2015-pv.pdf?__blob=publicationFile&amp;v=3</w:t>
        </w:r>
      </w:hyperlink>
      <w:r>
        <w:t xml:space="preserve"> </w:t>
      </w:r>
    </w:p>
  </w:endnote>
  <w:endnote w:id="4">
    <w:p w14:paraId="7927C6C2" w14:textId="77777777" w:rsidR="00561897" w:rsidRPr="00CD1B07" w:rsidRDefault="00561897">
      <w:pPr>
        <w:pStyle w:val="Endnotentext"/>
        <w:rPr>
          <w:lang w:val="fr-FR"/>
        </w:rPr>
      </w:pPr>
      <w:r>
        <w:rPr>
          <w:rStyle w:val="Endnotenzeichen"/>
        </w:rPr>
        <w:endnoteRef/>
      </w:r>
      <w:r w:rsidRPr="00AA51D3">
        <w:rPr>
          <w:lang w:val="fr-FR"/>
        </w:rPr>
        <w:t xml:space="preserve"> ANME (2014): 30/30 – Stratégie Nationale</w:t>
      </w:r>
      <w:r>
        <w:rPr>
          <w:lang w:val="fr-FR"/>
        </w:rPr>
        <w:t xml:space="preserve"> de Maî</w:t>
      </w:r>
      <w:r w:rsidRPr="00AA51D3">
        <w:rPr>
          <w:lang w:val="fr-FR"/>
        </w:rPr>
        <w:t>trise de</w:t>
      </w:r>
      <w:r>
        <w:rPr>
          <w:lang w:val="fr-FR"/>
        </w:rPr>
        <w:t xml:space="preserve"> l’Energie</w:t>
      </w:r>
      <w:r w:rsidRPr="00CD1B07">
        <w:rPr>
          <w:rStyle w:val="reference-text"/>
          <w:lang w:val="fr-FR"/>
        </w:rPr>
        <w:t xml:space="preserve"> </w:t>
      </w:r>
      <w:hyperlink r:id="rId4" w:history="1">
        <w:r w:rsidRPr="00F36EF8">
          <w:rPr>
            <w:rStyle w:val="Hyperlink"/>
            <w:lang w:val="fr-FR"/>
          </w:rPr>
          <w:t>https://giz.de/en/downloads/giz2014-fr-strategie-energie-tunisie.pdf</w:t>
        </w:r>
      </w:hyperlink>
      <w:r>
        <w:rPr>
          <w:rStyle w:val="reference-text"/>
          <w:lang w:val="fr-FR"/>
        </w:rPr>
        <w:t xml:space="preserve"> </w:t>
      </w:r>
    </w:p>
  </w:endnote>
  <w:endnote w:id="5">
    <w:p w14:paraId="060105A1" w14:textId="77777777" w:rsidR="00561897" w:rsidRPr="000A4625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0A4625">
        <w:rPr>
          <w:lang w:val="en-US"/>
        </w:rPr>
        <w:t xml:space="preserve"> </w:t>
      </w:r>
      <w:r>
        <w:rPr>
          <w:lang w:val="en-US"/>
        </w:rPr>
        <w:t>Dii (2013): The Economic Impacts of Desert Power - Socio-economic aspects of an EUMENA renewable energy transition</w:t>
      </w:r>
    </w:p>
  </w:endnote>
  <w:endnote w:id="6">
    <w:p w14:paraId="70419C6B" w14:textId="77777777" w:rsidR="00561897" w:rsidRPr="00AA139E" w:rsidRDefault="00561897" w:rsidP="00C22306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AA139E">
        <w:rPr>
          <w:lang w:val="en-US"/>
        </w:rPr>
        <w:t xml:space="preserve"> </w:t>
      </w:r>
      <w:r>
        <w:rPr>
          <w:lang w:val="en-US"/>
        </w:rPr>
        <w:t>MED DESIRE (2015): O</w:t>
      </w:r>
      <w:r w:rsidRPr="00AA139E">
        <w:rPr>
          <w:lang w:val="en-US"/>
        </w:rPr>
        <w:t>pportunities for the introduction of</w:t>
      </w:r>
      <w:r>
        <w:rPr>
          <w:lang w:val="en-US"/>
        </w:rPr>
        <w:t xml:space="preserve"> </w:t>
      </w:r>
      <w:r w:rsidRPr="00AA139E">
        <w:rPr>
          <w:lang w:val="en-US"/>
        </w:rPr>
        <w:t>a solar thermal regulation</w:t>
      </w:r>
      <w:r>
        <w:rPr>
          <w:lang w:val="en-US"/>
        </w:rPr>
        <w:t xml:space="preserve"> in hammam S</w:t>
      </w:r>
      <w:r w:rsidRPr="00AA139E">
        <w:rPr>
          <w:lang w:val="en-US"/>
        </w:rPr>
        <w:t>ousse</w:t>
      </w:r>
      <w:r>
        <w:rPr>
          <w:lang w:val="en-US"/>
        </w:rPr>
        <w:t xml:space="preserve"> </w:t>
      </w:r>
      <w:hyperlink r:id="rId5" w:history="1">
        <w:r w:rsidRPr="00DF6BE2">
          <w:rPr>
            <w:rStyle w:val="Hyperlink"/>
            <w:lang w:val="en-US"/>
          </w:rPr>
          <w:t>http://www.med-desire.eu/index.php?option=com_docman&amp;task=doc_view&amp;gid=1119&amp;Itemid=612&amp;lang=it</w:t>
        </w:r>
      </w:hyperlink>
      <w:r>
        <w:rPr>
          <w:lang w:val="en-US"/>
        </w:rPr>
        <w:t xml:space="preserve"> </w:t>
      </w:r>
    </w:p>
  </w:endnote>
  <w:endnote w:id="7">
    <w:p w14:paraId="201AB826" w14:textId="77777777" w:rsidR="00561897" w:rsidRPr="00271DCF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271DCF">
        <w:rPr>
          <w:lang w:val="en-US"/>
        </w:rPr>
        <w:t xml:space="preserve"> RCREEE (2015): </w:t>
      </w:r>
      <w:r>
        <w:rPr>
          <w:lang w:val="en-US"/>
        </w:rPr>
        <w:t>Arab Future Energy Index - AFEX 2015 Energy Efficiency</w:t>
      </w:r>
    </w:p>
  </w:endnote>
  <w:endnote w:id="8">
    <w:p w14:paraId="3C174646" w14:textId="77777777" w:rsidR="00561897" w:rsidRPr="003D4BC1" w:rsidRDefault="00561897">
      <w:pPr>
        <w:pStyle w:val="Endnotentext"/>
        <w:rPr>
          <w:lang w:val="fr-FR"/>
        </w:rPr>
      </w:pPr>
      <w:r>
        <w:rPr>
          <w:rStyle w:val="Endnotenzeichen"/>
        </w:rPr>
        <w:endnoteRef/>
      </w:r>
      <w:r w:rsidRPr="003D4BC1">
        <w:rPr>
          <w:lang w:val="fr-FR"/>
        </w:rPr>
        <w:t xml:space="preserve"> </w:t>
      </w:r>
      <w:r w:rsidRPr="00AA51D3">
        <w:rPr>
          <w:lang w:val="fr-FR"/>
        </w:rPr>
        <w:t>ANME (2014): 30/30 – Stratégie Nationale</w:t>
      </w:r>
      <w:r>
        <w:rPr>
          <w:lang w:val="fr-FR"/>
        </w:rPr>
        <w:t xml:space="preserve"> de Maî</w:t>
      </w:r>
      <w:r w:rsidRPr="00AA51D3">
        <w:rPr>
          <w:lang w:val="fr-FR"/>
        </w:rPr>
        <w:t>trise de</w:t>
      </w:r>
      <w:r>
        <w:rPr>
          <w:lang w:val="fr-FR"/>
        </w:rPr>
        <w:t xml:space="preserve"> l’Energie</w:t>
      </w:r>
    </w:p>
  </w:endnote>
  <w:endnote w:id="9">
    <w:p w14:paraId="23AD1FE0" w14:textId="1C9A8FDC" w:rsidR="00561897" w:rsidRPr="00397A13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397A13">
        <w:rPr>
          <w:lang w:val="en-US"/>
        </w:rPr>
        <w:t xml:space="preserve"> </w:t>
      </w:r>
      <w:r>
        <w:rPr>
          <w:lang w:val="en-US"/>
        </w:rPr>
        <w:t>AHK Tunesien (2014): Factsheet Tunesien</w:t>
      </w:r>
    </w:p>
  </w:endnote>
  <w:endnote w:id="10">
    <w:p w14:paraId="63EFB54F" w14:textId="77777777" w:rsidR="00561897" w:rsidRPr="003C54A8" w:rsidRDefault="00561897" w:rsidP="00890801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3C54A8">
        <w:rPr>
          <w:lang w:val="en-US"/>
        </w:rPr>
        <w:t xml:space="preserve"> </w:t>
      </w:r>
      <w:r w:rsidRPr="00271DCF">
        <w:rPr>
          <w:lang w:val="en-US"/>
        </w:rPr>
        <w:t xml:space="preserve">RCREEE (2015): </w:t>
      </w:r>
      <w:r>
        <w:rPr>
          <w:lang w:val="en-US"/>
        </w:rPr>
        <w:t>Arab Future Energy Index - AFEX 2015 Energy Efficiency</w:t>
      </w:r>
    </w:p>
  </w:endnote>
  <w:endnote w:id="11">
    <w:p w14:paraId="7E0B7548" w14:textId="77777777" w:rsidR="00561897" w:rsidRPr="00BB5B47" w:rsidRDefault="00561897" w:rsidP="00BB5B4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BB5B47">
        <w:rPr>
          <w:lang w:val="en-US"/>
        </w:rPr>
        <w:t xml:space="preserve"> World Bank (2015): The Socioeconomic Impacts of Energy Reform</w:t>
      </w:r>
      <w:r>
        <w:rPr>
          <w:lang w:val="en-US"/>
        </w:rPr>
        <w:t xml:space="preserve"> </w:t>
      </w:r>
      <w:r w:rsidRPr="00BB5B47">
        <w:rPr>
          <w:lang w:val="en-US"/>
        </w:rPr>
        <w:t>in Tunisia</w:t>
      </w:r>
      <w:r>
        <w:rPr>
          <w:lang w:val="en-US"/>
        </w:rPr>
        <w:t xml:space="preserve"> </w:t>
      </w:r>
      <w:hyperlink r:id="rId6" w:history="1">
        <w:r w:rsidRPr="00EA7467">
          <w:rPr>
            <w:rStyle w:val="Hyperlink"/>
            <w:lang w:val="en-US"/>
          </w:rPr>
          <w:t>http://www-wds.worldbank.org/external/default/WDSContentServer/WDSP/IB/2015/06/17/090224b082f428eb/2_0/Rendered/PDF/The0socioecono00simulation0approach.pdf</w:t>
        </w:r>
      </w:hyperlink>
      <w:r>
        <w:rPr>
          <w:lang w:val="en-US"/>
        </w:rPr>
        <w:t xml:space="preserve"> </w:t>
      </w:r>
    </w:p>
  </w:endnote>
  <w:endnote w:id="12">
    <w:p w14:paraId="189F4657" w14:textId="23CBC1D1" w:rsidR="00561897" w:rsidRDefault="00561897">
      <w:pPr>
        <w:pStyle w:val="Endnotentext"/>
      </w:pPr>
      <w:r>
        <w:rPr>
          <w:rStyle w:val="Endnotenzeichen"/>
        </w:rPr>
        <w:endnoteRef/>
      </w:r>
      <w:r>
        <w:t xml:space="preserve"> AHK Tunesien (2015): Zielmarkt Analyse Tunesien - </w:t>
      </w:r>
      <w:r w:rsidRPr="00E02F99">
        <w:t>Photovoltaik-Dacha</w:t>
      </w:r>
      <w:r>
        <w:t>nlagen u</w:t>
      </w:r>
      <w:r w:rsidRPr="00E02F99">
        <w:t>nd Speichertechnologien</w:t>
      </w:r>
    </w:p>
  </w:endnote>
  <w:endnote w:id="13">
    <w:p w14:paraId="315A42C3" w14:textId="0C01B5F4" w:rsidR="00561897" w:rsidRDefault="00561897" w:rsidP="00547533">
      <w:pPr>
        <w:pStyle w:val="Endnotentext"/>
      </w:pPr>
      <w:r>
        <w:rPr>
          <w:rStyle w:val="Endnotenzeichen"/>
        </w:rPr>
        <w:endnoteRef/>
      </w:r>
      <w:r>
        <w:t xml:space="preserve"> AHK Tunesien (2015): Zielmarkt Analyse Tunesien - </w:t>
      </w:r>
      <w:r w:rsidRPr="00E02F99">
        <w:t>Photovoltaik-Dacha</w:t>
      </w:r>
      <w:r>
        <w:t>nlagen u</w:t>
      </w:r>
      <w:r w:rsidRPr="00E02F99">
        <w:t>nd Speichertechnologien</w:t>
      </w:r>
    </w:p>
  </w:endnote>
  <w:endnote w:id="14">
    <w:p w14:paraId="64725864" w14:textId="77777777" w:rsidR="00561897" w:rsidRPr="00CE363F" w:rsidRDefault="00561897" w:rsidP="00B863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CE363F">
        <w:rPr>
          <w:lang w:val="en-US"/>
        </w:rPr>
        <w:t xml:space="preserve"> RCREEE (2012): Renewable Energy Country Profile Tunisia</w:t>
      </w:r>
      <w:r>
        <w:rPr>
          <w:lang w:val="en-US"/>
        </w:rPr>
        <w:t xml:space="preserve"> </w:t>
      </w:r>
      <w:hyperlink r:id="rId7" w:history="1">
        <w:r w:rsidRPr="00F36EF8">
          <w:rPr>
            <w:rStyle w:val="Hyperlink"/>
            <w:lang w:val="en-US"/>
          </w:rPr>
          <w:t>http://www.rcreee.org/sites/default/files/tunisia_fact_sheet_print.pdf</w:t>
        </w:r>
      </w:hyperlink>
      <w:r>
        <w:rPr>
          <w:lang w:val="en-US"/>
        </w:rPr>
        <w:t xml:space="preserve"> </w:t>
      </w:r>
    </w:p>
  </w:endnote>
  <w:endnote w:id="15">
    <w:p w14:paraId="10D99A76" w14:textId="493D9ADD" w:rsidR="00561897" w:rsidRPr="0023414D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23414D">
        <w:rPr>
          <w:lang w:val="en-US"/>
        </w:rPr>
        <w:t xml:space="preserve"> </w:t>
      </w:r>
      <w:r>
        <w:rPr>
          <w:lang w:val="en-US"/>
        </w:rPr>
        <w:t xml:space="preserve">EIB &amp; IRENA (2015): </w:t>
      </w:r>
      <w:r w:rsidRPr="00F4259F">
        <w:rPr>
          <w:lang w:val="en-US"/>
        </w:rPr>
        <w:t>Evaluating Renewable Energy Manufacturing Potential in the Mediterranean Partner Countries</w:t>
      </w:r>
      <w:r>
        <w:rPr>
          <w:lang w:val="en-US"/>
        </w:rPr>
        <w:t xml:space="preserve"> </w:t>
      </w:r>
      <w:hyperlink r:id="rId8" w:history="1">
        <w:r w:rsidRPr="001F7C56">
          <w:rPr>
            <w:rStyle w:val="Hyperlink"/>
            <w:lang w:val="en-US"/>
          </w:rPr>
          <w:t>http://www.eib.org/attachments/femip_study_evaluating_renewable_energy_manufacturing_potential_en.pdf</w:t>
        </w:r>
      </w:hyperlink>
    </w:p>
  </w:endnote>
  <w:endnote w:id="16">
    <w:p w14:paraId="540496D0" w14:textId="77777777" w:rsidR="00561897" w:rsidRPr="0014125F" w:rsidRDefault="00561897" w:rsidP="0014125F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14125F">
        <w:rPr>
          <w:lang w:val="en-US"/>
        </w:rPr>
        <w:t xml:space="preserve"> </w:t>
      </w:r>
      <w:r>
        <w:rPr>
          <w:lang w:val="en-US"/>
        </w:rPr>
        <w:t xml:space="preserve">GIZ (2012): </w:t>
      </w:r>
      <w:r w:rsidRPr="0014125F">
        <w:rPr>
          <w:lang w:val="en-US"/>
        </w:rPr>
        <w:t>Renewable energy and energy efficiency in Tunisia –</w:t>
      </w:r>
      <w:r>
        <w:rPr>
          <w:lang w:val="en-US"/>
        </w:rPr>
        <w:t xml:space="preserve"> E</w:t>
      </w:r>
      <w:r w:rsidRPr="0014125F">
        <w:rPr>
          <w:lang w:val="en-US"/>
        </w:rPr>
        <w:t>mployment, qualification and economic effects</w:t>
      </w:r>
      <w:r>
        <w:rPr>
          <w:lang w:val="en-US"/>
        </w:rPr>
        <w:t xml:space="preserve"> </w:t>
      </w:r>
      <w:hyperlink r:id="rId9" w:history="1">
        <w:r w:rsidRPr="00DF6BE2">
          <w:rPr>
            <w:rStyle w:val="Hyperlink"/>
            <w:lang w:val="en-US"/>
          </w:rPr>
          <w:t>https://www.giz.de/fachexpertise/downloads/giz2012-en-employment-renewable-energy-tunisia.pdf</w:t>
        </w:r>
      </w:hyperlink>
      <w:r>
        <w:rPr>
          <w:lang w:val="en-US"/>
        </w:rPr>
        <w:t xml:space="preserve"> </w:t>
      </w:r>
    </w:p>
  </w:endnote>
  <w:endnote w:id="17">
    <w:p w14:paraId="328A100A" w14:textId="4D6B8ECD" w:rsidR="00561897" w:rsidRPr="00BC039E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BC039E">
        <w:rPr>
          <w:lang w:val="en-US"/>
        </w:rPr>
        <w:t xml:space="preserve"> </w:t>
      </w:r>
      <w:r>
        <w:rPr>
          <w:lang w:val="en-US"/>
        </w:rPr>
        <w:t xml:space="preserve">GIZ (2012): </w:t>
      </w:r>
      <w:r w:rsidRPr="00BC039E">
        <w:rPr>
          <w:lang w:val="en-US"/>
        </w:rPr>
        <w:t>Renewable energy and energy efficiency in Tunisia – Employment, qua</w:t>
      </w:r>
      <w:r>
        <w:rPr>
          <w:lang w:val="en-US"/>
        </w:rPr>
        <w:t>lification and economic effects</w:t>
      </w:r>
    </w:p>
  </w:endnote>
  <w:endnote w:id="18">
    <w:p w14:paraId="4F1A7B29" w14:textId="77777777" w:rsidR="00561897" w:rsidRPr="001A3554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1A3554">
        <w:rPr>
          <w:lang w:val="en-US"/>
        </w:rPr>
        <w:t xml:space="preserve"> Energypedia (retrieved 23.01.2016): </w:t>
      </w:r>
      <w:hyperlink r:id="rId10" w:history="1">
        <w:r w:rsidRPr="00D64D1A">
          <w:rPr>
            <w:rStyle w:val="Hyperlink"/>
            <w:lang w:val="en-US"/>
          </w:rPr>
          <w:t>https://energypedia.info/wiki/Employment,_Qualification_and_Economic_Effects_-_Energy_Situation_in_Tunisia</w:t>
        </w:r>
      </w:hyperlink>
      <w:r>
        <w:rPr>
          <w:lang w:val="en-US"/>
        </w:rPr>
        <w:t xml:space="preserve"> </w:t>
      </w:r>
    </w:p>
  </w:endnote>
  <w:endnote w:id="19">
    <w:p w14:paraId="45F3A651" w14:textId="77777777" w:rsidR="00561897" w:rsidRPr="00482EBB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482EBB">
        <w:rPr>
          <w:lang w:val="en-US"/>
        </w:rPr>
        <w:t xml:space="preserve"> </w:t>
      </w:r>
      <w:r w:rsidRPr="000430DE">
        <w:rPr>
          <w:lang w:val="en-US"/>
        </w:rPr>
        <w:t>Cuq, A. et al. (2011): Employment impact of development in rational use of energy and re</w:t>
      </w:r>
      <w:r>
        <w:rPr>
          <w:lang w:val="en-US"/>
        </w:rPr>
        <w:t xml:space="preserve">newable energy sources in SEMCs; </w:t>
      </w:r>
      <w:r w:rsidRPr="000430DE">
        <w:rPr>
          <w:lang w:val="en-US"/>
        </w:rPr>
        <w:t>Plan Bleu</w:t>
      </w:r>
    </w:p>
  </w:endnote>
  <w:endnote w:id="20">
    <w:p w14:paraId="2F4043C6" w14:textId="77777777" w:rsidR="00561897" w:rsidRPr="00DC6387" w:rsidRDefault="00561897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DC6387">
        <w:rPr>
          <w:lang w:val="en-US"/>
        </w:rPr>
        <w:t xml:space="preserve"> </w:t>
      </w:r>
      <w:hyperlink r:id="rId11" w:history="1">
        <w:r w:rsidRPr="007578A3">
          <w:rPr>
            <w:rStyle w:val="Hyperlink"/>
            <w:lang w:val="en-US"/>
          </w:rPr>
          <w:t>http://www.tradingeconomics.com/tunisia/forecast</w:t>
        </w:r>
      </w:hyperlink>
      <w:r>
        <w:rPr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1F86E" w14:textId="77777777" w:rsidR="00561897" w:rsidRDefault="005618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760"/>
      <w:gridCol w:w="6410"/>
      <w:gridCol w:w="3974"/>
    </w:tblGrid>
    <w:tr w:rsidR="00561897" w14:paraId="69F74C68" w14:textId="77777777" w:rsidTr="000F1C7E">
      <w:tc>
        <w:tcPr>
          <w:tcW w:w="1329" w:type="pct"/>
        </w:tcPr>
        <w:p w14:paraId="13B53323" w14:textId="7A544287" w:rsidR="00561897" w:rsidRDefault="00561897" w:rsidP="000449CC">
          <w:pPr>
            <w:pStyle w:val="Fuzeil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Stand: 30.03.16</w:t>
          </w:r>
        </w:p>
      </w:tc>
      <w:tc>
        <w:tcPr>
          <w:tcW w:w="2266" w:type="pct"/>
        </w:tcPr>
        <w:p w14:paraId="29777718" w14:textId="77777777" w:rsidR="00561897" w:rsidRDefault="00561897" w:rsidP="00625191">
          <w:pPr>
            <w:pStyle w:val="Fuzeile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>: RE-ACTIVATE</w:t>
          </w:r>
        </w:p>
      </w:tc>
      <w:tc>
        <w:tcPr>
          <w:tcW w:w="1405" w:type="pct"/>
        </w:tcPr>
        <w:p w14:paraId="6720A217" w14:textId="77777777" w:rsidR="00561897" w:rsidRDefault="00561897" w:rsidP="00112883">
          <w:pPr>
            <w:pStyle w:val="Fuzeile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Seitenzahl"/>
              <w:sz w:val="18"/>
              <w:szCs w:val="18"/>
            </w:rPr>
            <w:t xml:space="preserve">Seite </w:t>
          </w:r>
          <w:r>
            <w:rPr>
              <w:rStyle w:val="Seitenzahl"/>
              <w:sz w:val="18"/>
              <w:szCs w:val="18"/>
            </w:rPr>
            <w:fldChar w:fldCharType="begin"/>
          </w:r>
          <w:r>
            <w:rPr>
              <w:rStyle w:val="Seitenzahl"/>
              <w:sz w:val="18"/>
              <w:szCs w:val="18"/>
            </w:rPr>
            <w:instrText xml:space="preserve"> PAGE  </w:instrText>
          </w:r>
          <w:r>
            <w:rPr>
              <w:rStyle w:val="Seitenzahl"/>
              <w:sz w:val="18"/>
              <w:szCs w:val="18"/>
            </w:rPr>
            <w:fldChar w:fldCharType="separate"/>
          </w:r>
          <w:r w:rsidR="00A25392">
            <w:rPr>
              <w:rStyle w:val="Seitenzahl"/>
              <w:noProof/>
              <w:sz w:val="18"/>
              <w:szCs w:val="18"/>
            </w:rPr>
            <w:t>1</w:t>
          </w:r>
          <w:r>
            <w:rPr>
              <w:rStyle w:val="Seitenzahl"/>
              <w:sz w:val="18"/>
              <w:szCs w:val="18"/>
            </w:rPr>
            <w:fldChar w:fldCharType="end"/>
          </w:r>
        </w:p>
      </w:tc>
    </w:tr>
  </w:tbl>
  <w:p w14:paraId="4F3B1BE1" w14:textId="77777777" w:rsidR="00561897" w:rsidRPr="00165E31" w:rsidRDefault="00561897" w:rsidP="00165E31">
    <w:pPr>
      <w:pStyle w:val="Fuzeile"/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2AA5D" w14:textId="77777777" w:rsidR="00561897" w:rsidRDefault="005618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A4B79" w14:textId="77777777" w:rsidR="00DE543E" w:rsidRDefault="00DE543E" w:rsidP="00A637D0">
      <w:r>
        <w:separator/>
      </w:r>
    </w:p>
  </w:footnote>
  <w:footnote w:type="continuationSeparator" w:id="0">
    <w:p w14:paraId="17918D94" w14:textId="77777777" w:rsidR="00DE543E" w:rsidRDefault="00DE543E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C1B1F" w14:textId="77777777" w:rsidR="00561897" w:rsidRDefault="005618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892"/>
      <w:gridCol w:w="4252"/>
    </w:tblGrid>
    <w:tr w:rsidR="00561897" w14:paraId="4DC1E568" w14:textId="77777777" w:rsidTr="00625191">
      <w:tc>
        <w:tcPr>
          <w:tcW w:w="3497" w:type="pct"/>
        </w:tcPr>
        <w:p w14:paraId="20F1524F" w14:textId="77777777" w:rsidR="00561897" w:rsidRPr="00BE2F70" w:rsidRDefault="00561897" w:rsidP="00E51DCF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480"/>
            <w:rPr>
              <w:rFonts w:asciiTheme="minorHAnsi" w:hAnsiTheme="minorHAnsi"/>
              <w:b/>
              <w:sz w:val="40"/>
              <w:szCs w:val="40"/>
              <w:lang w:val="en-US"/>
            </w:rPr>
          </w:pPr>
          <w:r w:rsidRPr="00BE2F70">
            <w:rPr>
              <w:rFonts w:asciiTheme="minorHAnsi" w:hAnsiTheme="minorHAnsi"/>
              <w:b/>
              <w:sz w:val="40"/>
              <w:szCs w:val="40"/>
              <w:lang w:val="en-US"/>
            </w:rPr>
            <w:t xml:space="preserve">Regional Project RE-ACTIVATE: Country </w:t>
          </w:r>
          <w:r>
            <w:rPr>
              <w:rFonts w:asciiTheme="minorHAnsi" w:hAnsiTheme="minorHAnsi"/>
              <w:b/>
              <w:sz w:val="40"/>
              <w:szCs w:val="40"/>
              <w:lang w:val="en-US"/>
            </w:rPr>
            <w:t>Roadmap Tunisia</w:t>
          </w:r>
        </w:p>
      </w:tc>
      <w:tc>
        <w:tcPr>
          <w:tcW w:w="1503" w:type="pct"/>
        </w:tcPr>
        <w:p w14:paraId="64EF5CA4" w14:textId="77777777" w:rsidR="00561897" w:rsidRDefault="00561897" w:rsidP="00112883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inline distT="0" distB="0" distL="0" distR="0" wp14:anchorId="5725A9B4" wp14:editId="5AEC5394">
                <wp:extent cx="900000" cy="900000"/>
                <wp:effectExtent l="19050" t="0" r="0" b="0"/>
                <wp:docPr id="2" name="Grafik 1" descr="gizlogo-standard-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sw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8A9ADA" w14:textId="77777777" w:rsidR="00561897" w:rsidRPr="00165E31" w:rsidRDefault="00561897" w:rsidP="00165E3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03E0D" w14:textId="77777777" w:rsidR="00561897" w:rsidRDefault="005618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A23"/>
    <w:multiLevelType w:val="hybridMultilevel"/>
    <w:tmpl w:val="E7483684"/>
    <w:lvl w:ilvl="0" w:tplc="E7CC3D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C74DE"/>
    <w:multiLevelType w:val="hybridMultilevel"/>
    <w:tmpl w:val="6E923F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613BF"/>
    <w:multiLevelType w:val="hybridMultilevel"/>
    <w:tmpl w:val="3A58A832"/>
    <w:lvl w:ilvl="0" w:tplc="2C60DE98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7212C"/>
    <w:multiLevelType w:val="hybridMultilevel"/>
    <w:tmpl w:val="A9DE3906"/>
    <w:lvl w:ilvl="0" w:tplc="8814E3E4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234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  <w:sz w:val="20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BF8"/>
    <w:multiLevelType w:val="hybridMultilevel"/>
    <w:tmpl w:val="B8A4DF56"/>
    <w:lvl w:ilvl="0" w:tplc="6A1048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13B4E"/>
    <w:multiLevelType w:val="hybridMultilevel"/>
    <w:tmpl w:val="91086E38"/>
    <w:lvl w:ilvl="0" w:tplc="E7CC3D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116B7"/>
    <w:multiLevelType w:val="hybridMultilevel"/>
    <w:tmpl w:val="1AF6A6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404860"/>
    <w:multiLevelType w:val="hybridMultilevel"/>
    <w:tmpl w:val="0E645526"/>
    <w:lvl w:ilvl="0" w:tplc="3440CFF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F530C"/>
    <w:multiLevelType w:val="hybridMultilevel"/>
    <w:tmpl w:val="6A581F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D6B5A"/>
    <w:multiLevelType w:val="hybridMultilevel"/>
    <w:tmpl w:val="5C2C7D42"/>
    <w:lvl w:ilvl="0" w:tplc="E7CC3D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F13C79"/>
    <w:multiLevelType w:val="hybridMultilevel"/>
    <w:tmpl w:val="60028AB6"/>
    <w:lvl w:ilvl="0" w:tplc="024C8C22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07CE1"/>
    <w:multiLevelType w:val="hybridMultilevel"/>
    <w:tmpl w:val="5E660990"/>
    <w:lvl w:ilvl="0" w:tplc="0C8228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03B8D"/>
    <w:multiLevelType w:val="hybridMultilevel"/>
    <w:tmpl w:val="B73CFBF4"/>
    <w:lvl w:ilvl="0" w:tplc="ABC06C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92001"/>
    <w:multiLevelType w:val="hybridMultilevel"/>
    <w:tmpl w:val="304A0906"/>
    <w:lvl w:ilvl="0" w:tplc="B296ADF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24E6C"/>
    <w:multiLevelType w:val="hybridMultilevel"/>
    <w:tmpl w:val="93E64AEE"/>
    <w:lvl w:ilvl="0" w:tplc="021C6A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A147B"/>
    <w:multiLevelType w:val="hybridMultilevel"/>
    <w:tmpl w:val="3C364F26"/>
    <w:lvl w:ilvl="0" w:tplc="ED4AC0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F96209"/>
    <w:multiLevelType w:val="hybridMultilevel"/>
    <w:tmpl w:val="9B8603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F73AAA"/>
    <w:multiLevelType w:val="hybridMultilevel"/>
    <w:tmpl w:val="1EC6E71E"/>
    <w:lvl w:ilvl="0" w:tplc="EAF8DA5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/>
        <w:sz w:val="22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B3792"/>
    <w:multiLevelType w:val="hybridMultilevel"/>
    <w:tmpl w:val="1632F19A"/>
    <w:lvl w:ilvl="0" w:tplc="3440CFF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D7575"/>
    <w:multiLevelType w:val="hybridMultilevel"/>
    <w:tmpl w:val="D70EC1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503CF"/>
    <w:multiLevelType w:val="hybridMultilevel"/>
    <w:tmpl w:val="945C22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234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  <w:sz w:val="20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F4560A"/>
    <w:multiLevelType w:val="hybridMultilevel"/>
    <w:tmpl w:val="B4104B9A"/>
    <w:lvl w:ilvl="0" w:tplc="DCD0B0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FFFF" w:themeColor="background1"/>
        <w:sz w:val="20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151812"/>
    <w:multiLevelType w:val="hybridMultilevel"/>
    <w:tmpl w:val="2856E1BE"/>
    <w:lvl w:ilvl="0" w:tplc="8814E3E4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67F30"/>
    <w:multiLevelType w:val="hybridMultilevel"/>
    <w:tmpl w:val="66203E46"/>
    <w:lvl w:ilvl="0" w:tplc="601459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234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  <w:sz w:val="20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B764E9"/>
    <w:multiLevelType w:val="hybridMultilevel"/>
    <w:tmpl w:val="1C8C91AE"/>
    <w:lvl w:ilvl="0" w:tplc="5D304F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B9195A"/>
    <w:multiLevelType w:val="hybridMultilevel"/>
    <w:tmpl w:val="A8F071F4"/>
    <w:lvl w:ilvl="0" w:tplc="8814E3E4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5C620E"/>
    <w:multiLevelType w:val="hybridMultilevel"/>
    <w:tmpl w:val="F7CE2E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A63C54"/>
    <w:multiLevelType w:val="hybridMultilevel"/>
    <w:tmpl w:val="7444C504"/>
    <w:lvl w:ilvl="0" w:tplc="A1E8CD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C46DEE"/>
    <w:multiLevelType w:val="hybridMultilevel"/>
    <w:tmpl w:val="3604A0C6"/>
    <w:lvl w:ilvl="0" w:tplc="6BC84C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F35FF5"/>
    <w:multiLevelType w:val="hybridMultilevel"/>
    <w:tmpl w:val="5CFEF1A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9"/>
  </w:num>
  <w:num w:numId="4">
    <w:abstractNumId w:val="5"/>
  </w:num>
  <w:num w:numId="5">
    <w:abstractNumId w:val="25"/>
  </w:num>
  <w:num w:numId="6">
    <w:abstractNumId w:val="11"/>
  </w:num>
  <w:num w:numId="7">
    <w:abstractNumId w:val="4"/>
  </w:num>
  <w:num w:numId="8">
    <w:abstractNumId w:val="3"/>
  </w:num>
  <w:num w:numId="9">
    <w:abstractNumId w:val="7"/>
  </w:num>
  <w:num w:numId="10">
    <w:abstractNumId w:val="18"/>
  </w:num>
  <w:num w:numId="11">
    <w:abstractNumId w:val="28"/>
  </w:num>
  <w:num w:numId="12">
    <w:abstractNumId w:val="9"/>
  </w:num>
  <w:num w:numId="13">
    <w:abstractNumId w:val="8"/>
  </w:num>
  <w:num w:numId="14">
    <w:abstractNumId w:val="19"/>
  </w:num>
  <w:num w:numId="15">
    <w:abstractNumId w:val="15"/>
  </w:num>
  <w:num w:numId="16">
    <w:abstractNumId w:val="22"/>
  </w:num>
  <w:num w:numId="17">
    <w:abstractNumId w:val="23"/>
  </w:num>
  <w:num w:numId="18">
    <w:abstractNumId w:val="14"/>
  </w:num>
  <w:num w:numId="19">
    <w:abstractNumId w:val="27"/>
  </w:num>
  <w:num w:numId="20">
    <w:abstractNumId w:val="0"/>
  </w:num>
  <w:num w:numId="21">
    <w:abstractNumId w:val="26"/>
  </w:num>
  <w:num w:numId="22">
    <w:abstractNumId w:val="6"/>
  </w:num>
  <w:num w:numId="23">
    <w:abstractNumId w:val="1"/>
  </w:num>
  <w:num w:numId="24">
    <w:abstractNumId w:val="12"/>
  </w:num>
  <w:num w:numId="25">
    <w:abstractNumId w:val="2"/>
  </w:num>
  <w:num w:numId="26">
    <w:abstractNumId w:val="17"/>
  </w:num>
  <w:num w:numId="27">
    <w:abstractNumId w:val="21"/>
  </w:num>
  <w:num w:numId="28">
    <w:abstractNumId w:val="10"/>
  </w:num>
  <w:num w:numId="29">
    <w:abstractNumId w:val="13"/>
  </w:num>
  <w:num w:numId="30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93"/>
    <w:rsid w:val="0000309E"/>
    <w:rsid w:val="000046DA"/>
    <w:rsid w:val="0000536E"/>
    <w:rsid w:val="00007C43"/>
    <w:rsid w:val="00011997"/>
    <w:rsid w:val="00011FF3"/>
    <w:rsid w:val="000120EC"/>
    <w:rsid w:val="00016ED0"/>
    <w:rsid w:val="00021875"/>
    <w:rsid w:val="00023ADE"/>
    <w:rsid w:val="000253B0"/>
    <w:rsid w:val="00025FBC"/>
    <w:rsid w:val="00026171"/>
    <w:rsid w:val="0002619A"/>
    <w:rsid w:val="0002624B"/>
    <w:rsid w:val="0002662B"/>
    <w:rsid w:val="000304BC"/>
    <w:rsid w:val="00030883"/>
    <w:rsid w:val="00031616"/>
    <w:rsid w:val="00032234"/>
    <w:rsid w:val="00033CEF"/>
    <w:rsid w:val="000341DA"/>
    <w:rsid w:val="00035B0C"/>
    <w:rsid w:val="00037B5E"/>
    <w:rsid w:val="000449CC"/>
    <w:rsid w:val="00047D26"/>
    <w:rsid w:val="00051869"/>
    <w:rsid w:val="000546D8"/>
    <w:rsid w:val="00054EFB"/>
    <w:rsid w:val="00055A5F"/>
    <w:rsid w:val="000567ED"/>
    <w:rsid w:val="000579BA"/>
    <w:rsid w:val="000600E6"/>
    <w:rsid w:val="00061531"/>
    <w:rsid w:val="00064DF2"/>
    <w:rsid w:val="00066946"/>
    <w:rsid w:val="00067B10"/>
    <w:rsid w:val="00071319"/>
    <w:rsid w:val="00071B56"/>
    <w:rsid w:val="000729CD"/>
    <w:rsid w:val="0007610F"/>
    <w:rsid w:val="00081983"/>
    <w:rsid w:val="00083E39"/>
    <w:rsid w:val="00084119"/>
    <w:rsid w:val="00086A00"/>
    <w:rsid w:val="000875B4"/>
    <w:rsid w:val="00090153"/>
    <w:rsid w:val="00090DEE"/>
    <w:rsid w:val="00093237"/>
    <w:rsid w:val="0009425A"/>
    <w:rsid w:val="000A2AB9"/>
    <w:rsid w:val="000A35B7"/>
    <w:rsid w:val="000A3B32"/>
    <w:rsid w:val="000A41B0"/>
    <w:rsid w:val="000A4625"/>
    <w:rsid w:val="000A48FD"/>
    <w:rsid w:val="000A5C66"/>
    <w:rsid w:val="000B0A85"/>
    <w:rsid w:val="000B0BC5"/>
    <w:rsid w:val="000B0D73"/>
    <w:rsid w:val="000B16FA"/>
    <w:rsid w:val="000B361A"/>
    <w:rsid w:val="000B4127"/>
    <w:rsid w:val="000C077C"/>
    <w:rsid w:val="000C6905"/>
    <w:rsid w:val="000C6D65"/>
    <w:rsid w:val="000D49E3"/>
    <w:rsid w:val="000D5371"/>
    <w:rsid w:val="000E16CC"/>
    <w:rsid w:val="000E78D6"/>
    <w:rsid w:val="000F1C7E"/>
    <w:rsid w:val="000F1CD2"/>
    <w:rsid w:val="000F4E36"/>
    <w:rsid w:val="0010138D"/>
    <w:rsid w:val="001050B0"/>
    <w:rsid w:val="001056B7"/>
    <w:rsid w:val="00105ED8"/>
    <w:rsid w:val="00110806"/>
    <w:rsid w:val="001118A9"/>
    <w:rsid w:val="00112155"/>
    <w:rsid w:val="00112808"/>
    <w:rsid w:val="00112883"/>
    <w:rsid w:val="001130BA"/>
    <w:rsid w:val="001133D6"/>
    <w:rsid w:val="00116FC9"/>
    <w:rsid w:val="001177E8"/>
    <w:rsid w:val="00121CCF"/>
    <w:rsid w:val="00123487"/>
    <w:rsid w:val="0012497D"/>
    <w:rsid w:val="001309BF"/>
    <w:rsid w:val="00134FDF"/>
    <w:rsid w:val="001362E0"/>
    <w:rsid w:val="0014125F"/>
    <w:rsid w:val="00142964"/>
    <w:rsid w:val="00143573"/>
    <w:rsid w:val="00144D69"/>
    <w:rsid w:val="00146EFD"/>
    <w:rsid w:val="0015250F"/>
    <w:rsid w:val="00153676"/>
    <w:rsid w:val="00153930"/>
    <w:rsid w:val="0015414A"/>
    <w:rsid w:val="00157BCD"/>
    <w:rsid w:val="00161187"/>
    <w:rsid w:val="001617B4"/>
    <w:rsid w:val="001619BD"/>
    <w:rsid w:val="00164305"/>
    <w:rsid w:val="00165E31"/>
    <w:rsid w:val="001718F8"/>
    <w:rsid w:val="00171DF1"/>
    <w:rsid w:val="00172F27"/>
    <w:rsid w:val="001817A6"/>
    <w:rsid w:val="0018628B"/>
    <w:rsid w:val="00190868"/>
    <w:rsid w:val="00192DCB"/>
    <w:rsid w:val="001937C7"/>
    <w:rsid w:val="0019504D"/>
    <w:rsid w:val="001A02AF"/>
    <w:rsid w:val="001A2357"/>
    <w:rsid w:val="001A3554"/>
    <w:rsid w:val="001A5D07"/>
    <w:rsid w:val="001A619F"/>
    <w:rsid w:val="001A63B4"/>
    <w:rsid w:val="001A7C0A"/>
    <w:rsid w:val="001B1444"/>
    <w:rsid w:val="001B33B7"/>
    <w:rsid w:val="001B3525"/>
    <w:rsid w:val="001B3B24"/>
    <w:rsid w:val="001B5623"/>
    <w:rsid w:val="001C07C7"/>
    <w:rsid w:val="001C14CB"/>
    <w:rsid w:val="001C3CC7"/>
    <w:rsid w:val="001C464E"/>
    <w:rsid w:val="001D0959"/>
    <w:rsid w:val="001D4479"/>
    <w:rsid w:val="001D6253"/>
    <w:rsid w:val="001D65F8"/>
    <w:rsid w:val="001D6676"/>
    <w:rsid w:val="001E6EB7"/>
    <w:rsid w:val="001F0572"/>
    <w:rsid w:val="001F16AA"/>
    <w:rsid w:val="001F1C2E"/>
    <w:rsid w:val="001F3594"/>
    <w:rsid w:val="001F4F43"/>
    <w:rsid w:val="001F531E"/>
    <w:rsid w:val="001F7258"/>
    <w:rsid w:val="00205815"/>
    <w:rsid w:val="00207F5F"/>
    <w:rsid w:val="00210498"/>
    <w:rsid w:val="00210984"/>
    <w:rsid w:val="002112DD"/>
    <w:rsid w:val="00211CF0"/>
    <w:rsid w:val="00214A29"/>
    <w:rsid w:val="00215142"/>
    <w:rsid w:val="002157AB"/>
    <w:rsid w:val="00216C6D"/>
    <w:rsid w:val="00217874"/>
    <w:rsid w:val="002216BC"/>
    <w:rsid w:val="00221991"/>
    <w:rsid w:val="00231C71"/>
    <w:rsid w:val="00233B96"/>
    <w:rsid w:val="0023414D"/>
    <w:rsid w:val="00235034"/>
    <w:rsid w:val="00236A75"/>
    <w:rsid w:val="00237670"/>
    <w:rsid w:val="00247616"/>
    <w:rsid w:val="00247926"/>
    <w:rsid w:val="002505DD"/>
    <w:rsid w:val="002532B6"/>
    <w:rsid w:val="002551C5"/>
    <w:rsid w:val="00255EDB"/>
    <w:rsid w:val="002616A5"/>
    <w:rsid w:val="00262E54"/>
    <w:rsid w:val="0026646A"/>
    <w:rsid w:val="00270932"/>
    <w:rsid w:val="00271DCF"/>
    <w:rsid w:val="00273B72"/>
    <w:rsid w:val="00274BCC"/>
    <w:rsid w:val="00274DEB"/>
    <w:rsid w:val="002764EF"/>
    <w:rsid w:val="0027755F"/>
    <w:rsid w:val="00277665"/>
    <w:rsid w:val="00277A10"/>
    <w:rsid w:val="00277B92"/>
    <w:rsid w:val="00280F3A"/>
    <w:rsid w:val="00283220"/>
    <w:rsid w:val="00286862"/>
    <w:rsid w:val="00287D2A"/>
    <w:rsid w:val="00291015"/>
    <w:rsid w:val="00292B38"/>
    <w:rsid w:val="00296884"/>
    <w:rsid w:val="002B0AA0"/>
    <w:rsid w:val="002B3A81"/>
    <w:rsid w:val="002B6154"/>
    <w:rsid w:val="002B6A23"/>
    <w:rsid w:val="002B6B3D"/>
    <w:rsid w:val="002C1BD9"/>
    <w:rsid w:val="002C318A"/>
    <w:rsid w:val="002C5AA5"/>
    <w:rsid w:val="002C5E69"/>
    <w:rsid w:val="002C5FD1"/>
    <w:rsid w:val="002E2CCF"/>
    <w:rsid w:val="002E4862"/>
    <w:rsid w:val="002E742A"/>
    <w:rsid w:val="002F1D1C"/>
    <w:rsid w:val="002F2746"/>
    <w:rsid w:val="002F2A13"/>
    <w:rsid w:val="002F2E84"/>
    <w:rsid w:val="002F4204"/>
    <w:rsid w:val="00301321"/>
    <w:rsid w:val="00302F2B"/>
    <w:rsid w:val="003151BB"/>
    <w:rsid w:val="00315FB6"/>
    <w:rsid w:val="00316388"/>
    <w:rsid w:val="003172FC"/>
    <w:rsid w:val="00321CDB"/>
    <w:rsid w:val="00322BDB"/>
    <w:rsid w:val="00327334"/>
    <w:rsid w:val="003276D5"/>
    <w:rsid w:val="003306FA"/>
    <w:rsid w:val="00333EFE"/>
    <w:rsid w:val="00352303"/>
    <w:rsid w:val="0035267C"/>
    <w:rsid w:val="0035638C"/>
    <w:rsid w:val="00362365"/>
    <w:rsid w:val="00362E13"/>
    <w:rsid w:val="0036381A"/>
    <w:rsid w:val="00363FF5"/>
    <w:rsid w:val="0036648D"/>
    <w:rsid w:val="00370026"/>
    <w:rsid w:val="0037113E"/>
    <w:rsid w:val="003723F0"/>
    <w:rsid w:val="00372F1F"/>
    <w:rsid w:val="00374CBD"/>
    <w:rsid w:val="00374E2E"/>
    <w:rsid w:val="00376B4D"/>
    <w:rsid w:val="003829FE"/>
    <w:rsid w:val="00384398"/>
    <w:rsid w:val="003845DA"/>
    <w:rsid w:val="00386065"/>
    <w:rsid w:val="0039020F"/>
    <w:rsid w:val="00390AD2"/>
    <w:rsid w:val="003912AA"/>
    <w:rsid w:val="00391BFB"/>
    <w:rsid w:val="0039358B"/>
    <w:rsid w:val="00393976"/>
    <w:rsid w:val="00396519"/>
    <w:rsid w:val="00397A13"/>
    <w:rsid w:val="003A0853"/>
    <w:rsid w:val="003A23B9"/>
    <w:rsid w:val="003A2A7C"/>
    <w:rsid w:val="003B4C7D"/>
    <w:rsid w:val="003B7492"/>
    <w:rsid w:val="003B7584"/>
    <w:rsid w:val="003C0CC1"/>
    <w:rsid w:val="003C0D80"/>
    <w:rsid w:val="003C4F36"/>
    <w:rsid w:val="003C4F7C"/>
    <w:rsid w:val="003C54A8"/>
    <w:rsid w:val="003C757D"/>
    <w:rsid w:val="003D23C1"/>
    <w:rsid w:val="003D3B42"/>
    <w:rsid w:val="003D4BC1"/>
    <w:rsid w:val="003D6046"/>
    <w:rsid w:val="003D7226"/>
    <w:rsid w:val="003E17E6"/>
    <w:rsid w:val="003E2738"/>
    <w:rsid w:val="003E3F25"/>
    <w:rsid w:val="003E5FFC"/>
    <w:rsid w:val="003E7681"/>
    <w:rsid w:val="003F3C5D"/>
    <w:rsid w:val="003F5134"/>
    <w:rsid w:val="003F5BD0"/>
    <w:rsid w:val="003F6EC9"/>
    <w:rsid w:val="003F75CA"/>
    <w:rsid w:val="004021A8"/>
    <w:rsid w:val="0040792E"/>
    <w:rsid w:val="00407ED2"/>
    <w:rsid w:val="004111F4"/>
    <w:rsid w:val="00411D3D"/>
    <w:rsid w:val="00411EE3"/>
    <w:rsid w:val="00413325"/>
    <w:rsid w:val="0041488D"/>
    <w:rsid w:val="0041657A"/>
    <w:rsid w:val="00421D7A"/>
    <w:rsid w:val="004302F0"/>
    <w:rsid w:val="0043297C"/>
    <w:rsid w:val="00434179"/>
    <w:rsid w:val="004372E9"/>
    <w:rsid w:val="00440737"/>
    <w:rsid w:val="00441C1F"/>
    <w:rsid w:val="004435ED"/>
    <w:rsid w:val="004450D2"/>
    <w:rsid w:val="00445D02"/>
    <w:rsid w:val="0045166F"/>
    <w:rsid w:val="004522DE"/>
    <w:rsid w:val="00453CBD"/>
    <w:rsid w:val="004601D7"/>
    <w:rsid w:val="00460D2B"/>
    <w:rsid w:val="00463EC1"/>
    <w:rsid w:val="004642AA"/>
    <w:rsid w:val="00465D54"/>
    <w:rsid w:val="00466305"/>
    <w:rsid w:val="004666E2"/>
    <w:rsid w:val="00466E5A"/>
    <w:rsid w:val="0047038D"/>
    <w:rsid w:val="00471792"/>
    <w:rsid w:val="004720B8"/>
    <w:rsid w:val="00476BF7"/>
    <w:rsid w:val="00482660"/>
    <w:rsid w:val="00482EBB"/>
    <w:rsid w:val="0048524C"/>
    <w:rsid w:val="004869A6"/>
    <w:rsid w:val="00490727"/>
    <w:rsid w:val="00492DA7"/>
    <w:rsid w:val="0049307C"/>
    <w:rsid w:val="004945AA"/>
    <w:rsid w:val="00495858"/>
    <w:rsid w:val="0049660B"/>
    <w:rsid w:val="004A338A"/>
    <w:rsid w:val="004A518A"/>
    <w:rsid w:val="004B0AF2"/>
    <w:rsid w:val="004B1290"/>
    <w:rsid w:val="004B12DE"/>
    <w:rsid w:val="004B3FFD"/>
    <w:rsid w:val="004B550D"/>
    <w:rsid w:val="004B6FA1"/>
    <w:rsid w:val="004B7B63"/>
    <w:rsid w:val="004C262F"/>
    <w:rsid w:val="004C70CA"/>
    <w:rsid w:val="004D1F88"/>
    <w:rsid w:val="004D55D0"/>
    <w:rsid w:val="004D593D"/>
    <w:rsid w:val="004D6CB9"/>
    <w:rsid w:val="004E0DA9"/>
    <w:rsid w:val="004E11DA"/>
    <w:rsid w:val="004E2FAC"/>
    <w:rsid w:val="004E5E21"/>
    <w:rsid w:val="004E6610"/>
    <w:rsid w:val="004F14A6"/>
    <w:rsid w:val="004F282A"/>
    <w:rsid w:val="004F443F"/>
    <w:rsid w:val="004F58EE"/>
    <w:rsid w:val="004F6A10"/>
    <w:rsid w:val="00503314"/>
    <w:rsid w:val="005050C1"/>
    <w:rsid w:val="00505966"/>
    <w:rsid w:val="0050621C"/>
    <w:rsid w:val="0050707F"/>
    <w:rsid w:val="00507E61"/>
    <w:rsid w:val="00510761"/>
    <w:rsid w:val="005117E0"/>
    <w:rsid w:val="00511DFA"/>
    <w:rsid w:val="00513162"/>
    <w:rsid w:val="00514D69"/>
    <w:rsid w:val="00516772"/>
    <w:rsid w:val="00520717"/>
    <w:rsid w:val="00521725"/>
    <w:rsid w:val="00524F88"/>
    <w:rsid w:val="0052502C"/>
    <w:rsid w:val="00525DE2"/>
    <w:rsid w:val="00526815"/>
    <w:rsid w:val="00530603"/>
    <w:rsid w:val="00530734"/>
    <w:rsid w:val="0053178A"/>
    <w:rsid w:val="0053223F"/>
    <w:rsid w:val="00537DD4"/>
    <w:rsid w:val="005417E0"/>
    <w:rsid w:val="0054306A"/>
    <w:rsid w:val="00543C34"/>
    <w:rsid w:val="00547533"/>
    <w:rsid w:val="00547D30"/>
    <w:rsid w:val="00551F11"/>
    <w:rsid w:val="00555B13"/>
    <w:rsid w:val="00555BF0"/>
    <w:rsid w:val="00556E12"/>
    <w:rsid w:val="00557D0B"/>
    <w:rsid w:val="00560E64"/>
    <w:rsid w:val="00561897"/>
    <w:rsid w:val="00563EA7"/>
    <w:rsid w:val="00563F8C"/>
    <w:rsid w:val="00564FEB"/>
    <w:rsid w:val="00565D54"/>
    <w:rsid w:val="005678BE"/>
    <w:rsid w:val="0057208B"/>
    <w:rsid w:val="0057508E"/>
    <w:rsid w:val="00575927"/>
    <w:rsid w:val="005775C4"/>
    <w:rsid w:val="005819AA"/>
    <w:rsid w:val="0058347F"/>
    <w:rsid w:val="00583FFC"/>
    <w:rsid w:val="00585689"/>
    <w:rsid w:val="005873F9"/>
    <w:rsid w:val="00587542"/>
    <w:rsid w:val="00590E1C"/>
    <w:rsid w:val="00592BBC"/>
    <w:rsid w:val="00597D1F"/>
    <w:rsid w:val="005B149E"/>
    <w:rsid w:val="005B35B9"/>
    <w:rsid w:val="005B77DD"/>
    <w:rsid w:val="005C1B76"/>
    <w:rsid w:val="005C4670"/>
    <w:rsid w:val="005D206D"/>
    <w:rsid w:val="005D4409"/>
    <w:rsid w:val="005D5000"/>
    <w:rsid w:val="005D500F"/>
    <w:rsid w:val="005D5379"/>
    <w:rsid w:val="005D5B91"/>
    <w:rsid w:val="005D65DE"/>
    <w:rsid w:val="005E419B"/>
    <w:rsid w:val="005E6E43"/>
    <w:rsid w:val="005E7C41"/>
    <w:rsid w:val="005F128B"/>
    <w:rsid w:val="005F2E7C"/>
    <w:rsid w:val="005F57E5"/>
    <w:rsid w:val="005F7F6C"/>
    <w:rsid w:val="006053A5"/>
    <w:rsid w:val="006053EF"/>
    <w:rsid w:val="006064C8"/>
    <w:rsid w:val="006116A3"/>
    <w:rsid w:val="00611801"/>
    <w:rsid w:val="006139E9"/>
    <w:rsid w:val="00613B92"/>
    <w:rsid w:val="006146F8"/>
    <w:rsid w:val="00614DA8"/>
    <w:rsid w:val="0061571D"/>
    <w:rsid w:val="0061666E"/>
    <w:rsid w:val="00616E40"/>
    <w:rsid w:val="00617012"/>
    <w:rsid w:val="00617F02"/>
    <w:rsid w:val="00623468"/>
    <w:rsid w:val="00625191"/>
    <w:rsid w:val="00635ADE"/>
    <w:rsid w:val="0063799D"/>
    <w:rsid w:val="00641F04"/>
    <w:rsid w:val="0064325A"/>
    <w:rsid w:val="00646CDC"/>
    <w:rsid w:val="00647E01"/>
    <w:rsid w:val="00654169"/>
    <w:rsid w:val="00656052"/>
    <w:rsid w:val="0065665E"/>
    <w:rsid w:val="0065756D"/>
    <w:rsid w:val="00660150"/>
    <w:rsid w:val="00660254"/>
    <w:rsid w:val="00662148"/>
    <w:rsid w:val="00663F7B"/>
    <w:rsid w:val="00664C35"/>
    <w:rsid w:val="006657CC"/>
    <w:rsid w:val="006657F7"/>
    <w:rsid w:val="0066764B"/>
    <w:rsid w:val="00675E48"/>
    <w:rsid w:val="006766FE"/>
    <w:rsid w:val="00680A05"/>
    <w:rsid w:val="00682FF5"/>
    <w:rsid w:val="00691275"/>
    <w:rsid w:val="00693F52"/>
    <w:rsid w:val="00696D84"/>
    <w:rsid w:val="006A5B0E"/>
    <w:rsid w:val="006A5D44"/>
    <w:rsid w:val="006B0F44"/>
    <w:rsid w:val="006B1248"/>
    <w:rsid w:val="006B2DBF"/>
    <w:rsid w:val="006B5AF3"/>
    <w:rsid w:val="006B5FE5"/>
    <w:rsid w:val="006C08E7"/>
    <w:rsid w:val="006C0FB1"/>
    <w:rsid w:val="006C4D0A"/>
    <w:rsid w:val="006C5170"/>
    <w:rsid w:val="006C5324"/>
    <w:rsid w:val="006C57FE"/>
    <w:rsid w:val="006D15E1"/>
    <w:rsid w:val="006D3238"/>
    <w:rsid w:val="006D4545"/>
    <w:rsid w:val="006D49D6"/>
    <w:rsid w:val="006D562E"/>
    <w:rsid w:val="006E0C7F"/>
    <w:rsid w:val="006E2E2F"/>
    <w:rsid w:val="006E5EC5"/>
    <w:rsid w:val="006E61AD"/>
    <w:rsid w:val="006F2AC4"/>
    <w:rsid w:val="006F643B"/>
    <w:rsid w:val="006F7C01"/>
    <w:rsid w:val="00700480"/>
    <w:rsid w:val="00701F21"/>
    <w:rsid w:val="00702527"/>
    <w:rsid w:val="00703304"/>
    <w:rsid w:val="00703797"/>
    <w:rsid w:val="0070441B"/>
    <w:rsid w:val="00705738"/>
    <w:rsid w:val="0071025E"/>
    <w:rsid w:val="00710FFB"/>
    <w:rsid w:val="0071340E"/>
    <w:rsid w:val="00713F34"/>
    <w:rsid w:val="00714011"/>
    <w:rsid w:val="00715B54"/>
    <w:rsid w:val="00716CC9"/>
    <w:rsid w:val="0072007A"/>
    <w:rsid w:val="00720EB3"/>
    <w:rsid w:val="00721616"/>
    <w:rsid w:val="007220D3"/>
    <w:rsid w:val="00722877"/>
    <w:rsid w:val="0072491A"/>
    <w:rsid w:val="00726D9A"/>
    <w:rsid w:val="00732635"/>
    <w:rsid w:val="0073264C"/>
    <w:rsid w:val="00732AF4"/>
    <w:rsid w:val="00733BAB"/>
    <w:rsid w:val="00736B33"/>
    <w:rsid w:val="00736BDA"/>
    <w:rsid w:val="00736C3D"/>
    <w:rsid w:val="00742C25"/>
    <w:rsid w:val="00743C19"/>
    <w:rsid w:val="00747F53"/>
    <w:rsid w:val="00747F95"/>
    <w:rsid w:val="00750D8C"/>
    <w:rsid w:val="007517A7"/>
    <w:rsid w:val="00751AE7"/>
    <w:rsid w:val="00751F2D"/>
    <w:rsid w:val="00752AC5"/>
    <w:rsid w:val="007537C1"/>
    <w:rsid w:val="00755337"/>
    <w:rsid w:val="00756F7F"/>
    <w:rsid w:val="00757675"/>
    <w:rsid w:val="00763299"/>
    <w:rsid w:val="00764651"/>
    <w:rsid w:val="007673E7"/>
    <w:rsid w:val="00772071"/>
    <w:rsid w:val="00773200"/>
    <w:rsid w:val="00773536"/>
    <w:rsid w:val="00774277"/>
    <w:rsid w:val="007766E3"/>
    <w:rsid w:val="00782EE5"/>
    <w:rsid w:val="00787718"/>
    <w:rsid w:val="00791276"/>
    <w:rsid w:val="007928C4"/>
    <w:rsid w:val="00795547"/>
    <w:rsid w:val="007971C9"/>
    <w:rsid w:val="0079788A"/>
    <w:rsid w:val="007B0481"/>
    <w:rsid w:val="007B14B5"/>
    <w:rsid w:val="007B153F"/>
    <w:rsid w:val="007B223C"/>
    <w:rsid w:val="007B5580"/>
    <w:rsid w:val="007B7302"/>
    <w:rsid w:val="007C2631"/>
    <w:rsid w:val="007C5775"/>
    <w:rsid w:val="007C5925"/>
    <w:rsid w:val="007D32E8"/>
    <w:rsid w:val="007D626A"/>
    <w:rsid w:val="007D74F3"/>
    <w:rsid w:val="007E01FC"/>
    <w:rsid w:val="007E0494"/>
    <w:rsid w:val="007E2FA2"/>
    <w:rsid w:val="007E3A14"/>
    <w:rsid w:val="007E7655"/>
    <w:rsid w:val="007E77CA"/>
    <w:rsid w:val="007E7A1E"/>
    <w:rsid w:val="007E7C48"/>
    <w:rsid w:val="007F08FB"/>
    <w:rsid w:val="007F2651"/>
    <w:rsid w:val="007F5F22"/>
    <w:rsid w:val="00800A18"/>
    <w:rsid w:val="00800B7F"/>
    <w:rsid w:val="008017DB"/>
    <w:rsid w:val="00802C1B"/>
    <w:rsid w:val="008049EE"/>
    <w:rsid w:val="0080556C"/>
    <w:rsid w:val="00806CFD"/>
    <w:rsid w:val="0081015A"/>
    <w:rsid w:val="00810C0C"/>
    <w:rsid w:val="008173A8"/>
    <w:rsid w:val="00820A34"/>
    <w:rsid w:val="008215E3"/>
    <w:rsid w:val="00824179"/>
    <w:rsid w:val="00831B38"/>
    <w:rsid w:val="00831FF4"/>
    <w:rsid w:val="00845B13"/>
    <w:rsid w:val="00847F0B"/>
    <w:rsid w:val="00850310"/>
    <w:rsid w:val="008511C4"/>
    <w:rsid w:val="008513B4"/>
    <w:rsid w:val="0085334B"/>
    <w:rsid w:val="00856ADF"/>
    <w:rsid w:val="00856CFA"/>
    <w:rsid w:val="00860052"/>
    <w:rsid w:val="00862692"/>
    <w:rsid w:val="008630E7"/>
    <w:rsid w:val="008636FA"/>
    <w:rsid w:val="00873BDF"/>
    <w:rsid w:val="00876B91"/>
    <w:rsid w:val="00876EB2"/>
    <w:rsid w:val="00880B21"/>
    <w:rsid w:val="00882193"/>
    <w:rsid w:val="00886307"/>
    <w:rsid w:val="00890801"/>
    <w:rsid w:val="00890C4F"/>
    <w:rsid w:val="00890CE3"/>
    <w:rsid w:val="0089163E"/>
    <w:rsid w:val="00891910"/>
    <w:rsid w:val="00892208"/>
    <w:rsid w:val="00893C00"/>
    <w:rsid w:val="00895061"/>
    <w:rsid w:val="00897317"/>
    <w:rsid w:val="008A06E0"/>
    <w:rsid w:val="008A1C39"/>
    <w:rsid w:val="008A2850"/>
    <w:rsid w:val="008A3B67"/>
    <w:rsid w:val="008A3E85"/>
    <w:rsid w:val="008A4643"/>
    <w:rsid w:val="008B5374"/>
    <w:rsid w:val="008C00BE"/>
    <w:rsid w:val="008C3815"/>
    <w:rsid w:val="008C6548"/>
    <w:rsid w:val="008D0CD4"/>
    <w:rsid w:val="008D215C"/>
    <w:rsid w:val="008E02A4"/>
    <w:rsid w:val="008E0DED"/>
    <w:rsid w:val="008E3292"/>
    <w:rsid w:val="008E4A5C"/>
    <w:rsid w:val="008F0083"/>
    <w:rsid w:val="008F06B6"/>
    <w:rsid w:val="008F46A1"/>
    <w:rsid w:val="008F4953"/>
    <w:rsid w:val="008F4A1A"/>
    <w:rsid w:val="008F5B7A"/>
    <w:rsid w:val="008F6C5C"/>
    <w:rsid w:val="009002C9"/>
    <w:rsid w:val="00902C9C"/>
    <w:rsid w:val="00906055"/>
    <w:rsid w:val="00906F8D"/>
    <w:rsid w:val="00907538"/>
    <w:rsid w:val="009075B9"/>
    <w:rsid w:val="009128B2"/>
    <w:rsid w:val="0091406B"/>
    <w:rsid w:val="00914DCC"/>
    <w:rsid w:val="0091516D"/>
    <w:rsid w:val="009155D1"/>
    <w:rsid w:val="00917381"/>
    <w:rsid w:val="00921D9B"/>
    <w:rsid w:val="00923938"/>
    <w:rsid w:val="00926DFA"/>
    <w:rsid w:val="0093033B"/>
    <w:rsid w:val="00930727"/>
    <w:rsid w:val="00932884"/>
    <w:rsid w:val="00932F30"/>
    <w:rsid w:val="00943E8B"/>
    <w:rsid w:val="00944F7E"/>
    <w:rsid w:val="0094581C"/>
    <w:rsid w:val="00946680"/>
    <w:rsid w:val="00947CA9"/>
    <w:rsid w:val="00951BFF"/>
    <w:rsid w:val="009601E4"/>
    <w:rsid w:val="0096352B"/>
    <w:rsid w:val="00963A5C"/>
    <w:rsid w:val="00965334"/>
    <w:rsid w:val="009718B5"/>
    <w:rsid w:val="00972104"/>
    <w:rsid w:val="0097484F"/>
    <w:rsid w:val="00974972"/>
    <w:rsid w:val="00975F89"/>
    <w:rsid w:val="00976FC6"/>
    <w:rsid w:val="009775D5"/>
    <w:rsid w:val="00980470"/>
    <w:rsid w:val="00982814"/>
    <w:rsid w:val="00982BDD"/>
    <w:rsid w:val="00982CDF"/>
    <w:rsid w:val="009836F8"/>
    <w:rsid w:val="00987891"/>
    <w:rsid w:val="009912FF"/>
    <w:rsid w:val="009948A9"/>
    <w:rsid w:val="00997FB0"/>
    <w:rsid w:val="009A13D5"/>
    <w:rsid w:val="009A1956"/>
    <w:rsid w:val="009A2FCF"/>
    <w:rsid w:val="009A4C19"/>
    <w:rsid w:val="009A5830"/>
    <w:rsid w:val="009A7441"/>
    <w:rsid w:val="009B0BA2"/>
    <w:rsid w:val="009B1F86"/>
    <w:rsid w:val="009B1FBC"/>
    <w:rsid w:val="009C0D4B"/>
    <w:rsid w:val="009C16B3"/>
    <w:rsid w:val="009C241A"/>
    <w:rsid w:val="009D1F8F"/>
    <w:rsid w:val="009D343B"/>
    <w:rsid w:val="009D537C"/>
    <w:rsid w:val="009D6A73"/>
    <w:rsid w:val="009E166A"/>
    <w:rsid w:val="009E4E08"/>
    <w:rsid w:val="009E7E71"/>
    <w:rsid w:val="009F00AD"/>
    <w:rsid w:val="009F4AD1"/>
    <w:rsid w:val="009F5039"/>
    <w:rsid w:val="009F6B21"/>
    <w:rsid w:val="00A004A0"/>
    <w:rsid w:val="00A0116C"/>
    <w:rsid w:val="00A01EFA"/>
    <w:rsid w:val="00A05E2C"/>
    <w:rsid w:val="00A068AD"/>
    <w:rsid w:val="00A10802"/>
    <w:rsid w:val="00A11E37"/>
    <w:rsid w:val="00A13972"/>
    <w:rsid w:val="00A1760D"/>
    <w:rsid w:val="00A248D9"/>
    <w:rsid w:val="00A251FB"/>
    <w:rsid w:val="00A25392"/>
    <w:rsid w:val="00A272FD"/>
    <w:rsid w:val="00A30557"/>
    <w:rsid w:val="00A318AC"/>
    <w:rsid w:val="00A34870"/>
    <w:rsid w:val="00A44D0A"/>
    <w:rsid w:val="00A50E87"/>
    <w:rsid w:val="00A5256A"/>
    <w:rsid w:val="00A52EB0"/>
    <w:rsid w:val="00A56256"/>
    <w:rsid w:val="00A573EC"/>
    <w:rsid w:val="00A5763E"/>
    <w:rsid w:val="00A5774E"/>
    <w:rsid w:val="00A60F64"/>
    <w:rsid w:val="00A637D0"/>
    <w:rsid w:val="00A6560E"/>
    <w:rsid w:val="00A67287"/>
    <w:rsid w:val="00A67EDD"/>
    <w:rsid w:val="00A70736"/>
    <w:rsid w:val="00A7168B"/>
    <w:rsid w:val="00A725D0"/>
    <w:rsid w:val="00A728D1"/>
    <w:rsid w:val="00A73175"/>
    <w:rsid w:val="00A73B12"/>
    <w:rsid w:val="00A7475B"/>
    <w:rsid w:val="00A75FAD"/>
    <w:rsid w:val="00A800B0"/>
    <w:rsid w:val="00A805F8"/>
    <w:rsid w:val="00A80A5D"/>
    <w:rsid w:val="00A81FA8"/>
    <w:rsid w:val="00A82904"/>
    <w:rsid w:val="00A83CA1"/>
    <w:rsid w:val="00A8455C"/>
    <w:rsid w:val="00A86B22"/>
    <w:rsid w:val="00A93B45"/>
    <w:rsid w:val="00AA0BB3"/>
    <w:rsid w:val="00AA139E"/>
    <w:rsid w:val="00AA1FBE"/>
    <w:rsid w:val="00AA3AEE"/>
    <w:rsid w:val="00AA51D3"/>
    <w:rsid w:val="00AB010B"/>
    <w:rsid w:val="00AB1438"/>
    <w:rsid w:val="00AB29A5"/>
    <w:rsid w:val="00AB52F8"/>
    <w:rsid w:val="00AB6909"/>
    <w:rsid w:val="00AB7A3B"/>
    <w:rsid w:val="00AB7DB5"/>
    <w:rsid w:val="00AC0943"/>
    <w:rsid w:val="00AC0E75"/>
    <w:rsid w:val="00AC37C3"/>
    <w:rsid w:val="00AC45B8"/>
    <w:rsid w:val="00AC4F14"/>
    <w:rsid w:val="00AC50A7"/>
    <w:rsid w:val="00AC703E"/>
    <w:rsid w:val="00AD271A"/>
    <w:rsid w:val="00AD2C45"/>
    <w:rsid w:val="00AD5054"/>
    <w:rsid w:val="00AE04EC"/>
    <w:rsid w:val="00AE0A5A"/>
    <w:rsid w:val="00AE0D85"/>
    <w:rsid w:val="00AE68FD"/>
    <w:rsid w:val="00AE6941"/>
    <w:rsid w:val="00AF17D5"/>
    <w:rsid w:val="00AF1AA8"/>
    <w:rsid w:val="00AF2C3C"/>
    <w:rsid w:val="00AF40F2"/>
    <w:rsid w:val="00B01838"/>
    <w:rsid w:val="00B0193D"/>
    <w:rsid w:val="00B0289B"/>
    <w:rsid w:val="00B040D2"/>
    <w:rsid w:val="00B11457"/>
    <w:rsid w:val="00B14046"/>
    <w:rsid w:val="00B20444"/>
    <w:rsid w:val="00B21B99"/>
    <w:rsid w:val="00B21DFC"/>
    <w:rsid w:val="00B235CD"/>
    <w:rsid w:val="00B26950"/>
    <w:rsid w:val="00B26966"/>
    <w:rsid w:val="00B2718E"/>
    <w:rsid w:val="00B34DDF"/>
    <w:rsid w:val="00B408D3"/>
    <w:rsid w:val="00B40933"/>
    <w:rsid w:val="00B40AC0"/>
    <w:rsid w:val="00B41DC9"/>
    <w:rsid w:val="00B43B25"/>
    <w:rsid w:val="00B44856"/>
    <w:rsid w:val="00B457F2"/>
    <w:rsid w:val="00B46C01"/>
    <w:rsid w:val="00B5031A"/>
    <w:rsid w:val="00B52F59"/>
    <w:rsid w:val="00B57780"/>
    <w:rsid w:val="00B63528"/>
    <w:rsid w:val="00B67ED1"/>
    <w:rsid w:val="00B71110"/>
    <w:rsid w:val="00B73870"/>
    <w:rsid w:val="00B74914"/>
    <w:rsid w:val="00B86397"/>
    <w:rsid w:val="00B8662E"/>
    <w:rsid w:val="00B86CC5"/>
    <w:rsid w:val="00B86F17"/>
    <w:rsid w:val="00B90A9D"/>
    <w:rsid w:val="00B9234E"/>
    <w:rsid w:val="00B92A06"/>
    <w:rsid w:val="00B969D6"/>
    <w:rsid w:val="00B97014"/>
    <w:rsid w:val="00BA06E5"/>
    <w:rsid w:val="00BA1312"/>
    <w:rsid w:val="00BA1942"/>
    <w:rsid w:val="00BA20FA"/>
    <w:rsid w:val="00BA3891"/>
    <w:rsid w:val="00BA54F9"/>
    <w:rsid w:val="00BA5C8A"/>
    <w:rsid w:val="00BB1614"/>
    <w:rsid w:val="00BB2ABE"/>
    <w:rsid w:val="00BB3C8C"/>
    <w:rsid w:val="00BB5B47"/>
    <w:rsid w:val="00BB641F"/>
    <w:rsid w:val="00BB6958"/>
    <w:rsid w:val="00BB76D8"/>
    <w:rsid w:val="00BC0205"/>
    <w:rsid w:val="00BC039E"/>
    <w:rsid w:val="00BC0FF4"/>
    <w:rsid w:val="00BC1CE9"/>
    <w:rsid w:val="00BC2A1C"/>
    <w:rsid w:val="00BC69A8"/>
    <w:rsid w:val="00BD04ED"/>
    <w:rsid w:val="00BD5603"/>
    <w:rsid w:val="00BD602B"/>
    <w:rsid w:val="00BD7523"/>
    <w:rsid w:val="00BE09A4"/>
    <w:rsid w:val="00BE2F70"/>
    <w:rsid w:val="00BE4D80"/>
    <w:rsid w:val="00BF2D3B"/>
    <w:rsid w:val="00BF42E0"/>
    <w:rsid w:val="00BF6066"/>
    <w:rsid w:val="00C01097"/>
    <w:rsid w:val="00C01BCB"/>
    <w:rsid w:val="00C12435"/>
    <w:rsid w:val="00C13ADB"/>
    <w:rsid w:val="00C1422E"/>
    <w:rsid w:val="00C15675"/>
    <w:rsid w:val="00C1680A"/>
    <w:rsid w:val="00C177A6"/>
    <w:rsid w:val="00C22306"/>
    <w:rsid w:val="00C22638"/>
    <w:rsid w:val="00C240BC"/>
    <w:rsid w:val="00C27EF8"/>
    <w:rsid w:val="00C33035"/>
    <w:rsid w:val="00C33501"/>
    <w:rsid w:val="00C33ADB"/>
    <w:rsid w:val="00C34E62"/>
    <w:rsid w:val="00C3511B"/>
    <w:rsid w:val="00C35FD4"/>
    <w:rsid w:val="00C36600"/>
    <w:rsid w:val="00C37E8A"/>
    <w:rsid w:val="00C43293"/>
    <w:rsid w:val="00C4587D"/>
    <w:rsid w:val="00C465C1"/>
    <w:rsid w:val="00C476E4"/>
    <w:rsid w:val="00C47737"/>
    <w:rsid w:val="00C516BC"/>
    <w:rsid w:val="00C60340"/>
    <w:rsid w:val="00C61A67"/>
    <w:rsid w:val="00C64642"/>
    <w:rsid w:val="00C650C0"/>
    <w:rsid w:val="00C7174C"/>
    <w:rsid w:val="00C729CC"/>
    <w:rsid w:val="00C743C2"/>
    <w:rsid w:val="00C755DD"/>
    <w:rsid w:val="00C76E1E"/>
    <w:rsid w:val="00C77B21"/>
    <w:rsid w:val="00C8717C"/>
    <w:rsid w:val="00C904FB"/>
    <w:rsid w:val="00C91C84"/>
    <w:rsid w:val="00C95B01"/>
    <w:rsid w:val="00C971FA"/>
    <w:rsid w:val="00CA3198"/>
    <w:rsid w:val="00CA4E9D"/>
    <w:rsid w:val="00CA5D20"/>
    <w:rsid w:val="00CB181A"/>
    <w:rsid w:val="00CB4BEB"/>
    <w:rsid w:val="00CB5651"/>
    <w:rsid w:val="00CB608E"/>
    <w:rsid w:val="00CB64B7"/>
    <w:rsid w:val="00CC1611"/>
    <w:rsid w:val="00CC1706"/>
    <w:rsid w:val="00CC41DD"/>
    <w:rsid w:val="00CC51FA"/>
    <w:rsid w:val="00CC7E58"/>
    <w:rsid w:val="00CD1B07"/>
    <w:rsid w:val="00CD316B"/>
    <w:rsid w:val="00CD7778"/>
    <w:rsid w:val="00CD7D31"/>
    <w:rsid w:val="00CE363F"/>
    <w:rsid w:val="00CE4BD9"/>
    <w:rsid w:val="00CE730D"/>
    <w:rsid w:val="00CF3E3E"/>
    <w:rsid w:val="00CF4DD3"/>
    <w:rsid w:val="00CF55F3"/>
    <w:rsid w:val="00CF58AE"/>
    <w:rsid w:val="00D01971"/>
    <w:rsid w:val="00D03DDB"/>
    <w:rsid w:val="00D05CC7"/>
    <w:rsid w:val="00D06A9A"/>
    <w:rsid w:val="00D071DA"/>
    <w:rsid w:val="00D10A3E"/>
    <w:rsid w:val="00D160B1"/>
    <w:rsid w:val="00D1651F"/>
    <w:rsid w:val="00D16853"/>
    <w:rsid w:val="00D2054F"/>
    <w:rsid w:val="00D24D05"/>
    <w:rsid w:val="00D25D02"/>
    <w:rsid w:val="00D302A9"/>
    <w:rsid w:val="00D30BF0"/>
    <w:rsid w:val="00D326E9"/>
    <w:rsid w:val="00D32DE9"/>
    <w:rsid w:val="00D33698"/>
    <w:rsid w:val="00D33C66"/>
    <w:rsid w:val="00D40406"/>
    <w:rsid w:val="00D40605"/>
    <w:rsid w:val="00D409AA"/>
    <w:rsid w:val="00D44782"/>
    <w:rsid w:val="00D45DF3"/>
    <w:rsid w:val="00D46D56"/>
    <w:rsid w:val="00D515D7"/>
    <w:rsid w:val="00D575D9"/>
    <w:rsid w:val="00D62C8B"/>
    <w:rsid w:val="00D657E9"/>
    <w:rsid w:val="00D77C45"/>
    <w:rsid w:val="00D867F4"/>
    <w:rsid w:val="00D87248"/>
    <w:rsid w:val="00D90297"/>
    <w:rsid w:val="00D90596"/>
    <w:rsid w:val="00D95830"/>
    <w:rsid w:val="00D9704D"/>
    <w:rsid w:val="00DB021A"/>
    <w:rsid w:val="00DB491B"/>
    <w:rsid w:val="00DB5988"/>
    <w:rsid w:val="00DC0A98"/>
    <w:rsid w:val="00DC1717"/>
    <w:rsid w:val="00DC3132"/>
    <w:rsid w:val="00DC3E5A"/>
    <w:rsid w:val="00DC6387"/>
    <w:rsid w:val="00DC7B8F"/>
    <w:rsid w:val="00DC7F83"/>
    <w:rsid w:val="00DD23DB"/>
    <w:rsid w:val="00DD592E"/>
    <w:rsid w:val="00DD5D4D"/>
    <w:rsid w:val="00DD6290"/>
    <w:rsid w:val="00DE3222"/>
    <w:rsid w:val="00DE3A75"/>
    <w:rsid w:val="00DE543E"/>
    <w:rsid w:val="00DE6D89"/>
    <w:rsid w:val="00DF1FDB"/>
    <w:rsid w:val="00DF208A"/>
    <w:rsid w:val="00DF47DC"/>
    <w:rsid w:val="00DF680A"/>
    <w:rsid w:val="00DF6E8E"/>
    <w:rsid w:val="00E009B0"/>
    <w:rsid w:val="00E00A39"/>
    <w:rsid w:val="00E02F99"/>
    <w:rsid w:val="00E10DED"/>
    <w:rsid w:val="00E13F6D"/>
    <w:rsid w:val="00E17521"/>
    <w:rsid w:val="00E21AF2"/>
    <w:rsid w:val="00E225E0"/>
    <w:rsid w:val="00E22B6E"/>
    <w:rsid w:val="00E24F28"/>
    <w:rsid w:val="00E2504D"/>
    <w:rsid w:val="00E254E3"/>
    <w:rsid w:val="00E35158"/>
    <w:rsid w:val="00E42036"/>
    <w:rsid w:val="00E4547B"/>
    <w:rsid w:val="00E46413"/>
    <w:rsid w:val="00E46E24"/>
    <w:rsid w:val="00E503E7"/>
    <w:rsid w:val="00E51111"/>
    <w:rsid w:val="00E51A59"/>
    <w:rsid w:val="00E51DCF"/>
    <w:rsid w:val="00E5249C"/>
    <w:rsid w:val="00E52932"/>
    <w:rsid w:val="00E534D5"/>
    <w:rsid w:val="00E538D7"/>
    <w:rsid w:val="00E548CA"/>
    <w:rsid w:val="00E607B5"/>
    <w:rsid w:val="00E610BD"/>
    <w:rsid w:val="00E62B79"/>
    <w:rsid w:val="00E72E32"/>
    <w:rsid w:val="00E74662"/>
    <w:rsid w:val="00E74D9B"/>
    <w:rsid w:val="00E77D81"/>
    <w:rsid w:val="00E80A9E"/>
    <w:rsid w:val="00E82D17"/>
    <w:rsid w:val="00E9115F"/>
    <w:rsid w:val="00E9496A"/>
    <w:rsid w:val="00E957E9"/>
    <w:rsid w:val="00EA4492"/>
    <w:rsid w:val="00EB4DDA"/>
    <w:rsid w:val="00EB527F"/>
    <w:rsid w:val="00EB67BA"/>
    <w:rsid w:val="00EB7734"/>
    <w:rsid w:val="00EC0FDB"/>
    <w:rsid w:val="00ED02E0"/>
    <w:rsid w:val="00ED1A81"/>
    <w:rsid w:val="00ED2661"/>
    <w:rsid w:val="00ED67E0"/>
    <w:rsid w:val="00EE33C7"/>
    <w:rsid w:val="00EE507D"/>
    <w:rsid w:val="00EF0C16"/>
    <w:rsid w:val="00EF1153"/>
    <w:rsid w:val="00EF3CDA"/>
    <w:rsid w:val="00EF61FD"/>
    <w:rsid w:val="00EF6AAE"/>
    <w:rsid w:val="00EF7823"/>
    <w:rsid w:val="00F00D4D"/>
    <w:rsid w:val="00F031BC"/>
    <w:rsid w:val="00F03643"/>
    <w:rsid w:val="00F05C2F"/>
    <w:rsid w:val="00F05D21"/>
    <w:rsid w:val="00F06E1A"/>
    <w:rsid w:val="00F13C82"/>
    <w:rsid w:val="00F14ABD"/>
    <w:rsid w:val="00F15F9E"/>
    <w:rsid w:val="00F17CC1"/>
    <w:rsid w:val="00F207C1"/>
    <w:rsid w:val="00F20FFA"/>
    <w:rsid w:val="00F221CF"/>
    <w:rsid w:val="00F23656"/>
    <w:rsid w:val="00F25E4E"/>
    <w:rsid w:val="00F27262"/>
    <w:rsid w:val="00F2741F"/>
    <w:rsid w:val="00F32A2B"/>
    <w:rsid w:val="00F35594"/>
    <w:rsid w:val="00F357C6"/>
    <w:rsid w:val="00F37E97"/>
    <w:rsid w:val="00F45785"/>
    <w:rsid w:val="00F478CF"/>
    <w:rsid w:val="00F47EC8"/>
    <w:rsid w:val="00F5063A"/>
    <w:rsid w:val="00F520C0"/>
    <w:rsid w:val="00F5446E"/>
    <w:rsid w:val="00F54B1D"/>
    <w:rsid w:val="00F55877"/>
    <w:rsid w:val="00F55B58"/>
    <w:rsid w:val="00F56234"/>
    <w:rsid w:val="00F57C4C"/>
    <w:rsid w:val="00F60BB2"/>
    <w:rsid w:val="00F640D5"/>
    <w:rsid w:val="00F70CE3"/>
    <w:rsid w:val="00F76F83"/>
    <w:rsid w:val="00F82E6B"/>
    <w:rsid w:val="00F87048"/>
    <w:rsid w:val="00F90112"/>
    <w:rsid w:val="00F9077A"/>
    <w:rsid w:val="00F91CF8"/>
    <w:rsid w:val="00F92C49"/>
    <w:rsid w:val="00F97AE1"/>
    <w:rsid w:val="00FA0813"/>
    <w:rsid w:val="00FA0EEA"/>
    <w:rsid w:val="00FA3CDA"/>
    <w:rsid w:val="00FB19AD"/>
    <w:rsid w:val="00FB3737"/>
    <w:rsid w:val="00FB595C"/>
    <w:rsid w:val="00FC18D5"/>
    <w:rsid w:val="00FC4524"/>
    <w:rsid w:val="00FC6270"/>
    <w:rsid w:val="00FD022C"/>
    <w:rsid w:val="00FD0CDF"/>
    <w:rsid w:val="00FD211B"/>
    <w:rsid w:val="00FD3146"/>
    <w:rsid w:val="00FD3E42"/>
    <w:rsid w:val="00FD6F20"/>
    <w:rsid w:val="00FD774F"/>
    <w:rsid w:val="00FE5719"/>
    <w:rsid w:val="00FE5ED8"/>
    <w:rsid w:val="00FE6169"/>
    <w:rsid w:val="00FF0261"/>
    <w:rsid w:val="00FF6078"/>
    <w:rsid w:val="00FF726D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3D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Listenabsatz">
    <w:name w:val="List Paragraph"/>
    <w:basedOn w:val="Standard"/>
    <w:link w:val="ListenabsatzZchn"/>
    <w:uiPriority w:val="34"/>
    <w:qFormat/>
    <w:rsid w:val="00C43293"/>
    <w:pPr>
      <w:ind w:left="720"/>
      <w:contextualSpacing/>
    </w:pPr>
  </w:style>
  <w:style w:type="table" w:styleId="HelleSchattierung">
    <w:name w:val="Light Shading"/>
    <w:basedOn w:val="NormaleTabelle"/>
    <w:uiPriority w:val="60"/>
    <w:rsid w:val="00011F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A52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5256A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5256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404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040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040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04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0406"/>
    <w:rPr>
      <w:rFonts w:ascii="Arial" w:hAnsi="Arial"/>
      <w:b/>
      <w:bCs/>
      <w:sz w:val="20"/>
      <w:szCs w:val="20"/>
    </w:rPr>
  </w:style>
  <w:style w:type="character" w:customStyle="1" w:styleId="mw-headline">
    <w:name w:val="mw-headline"/>
    <w:basedOn w:val="Absatz-Standardschriftart"/>
    <w:rsid w:val="009D343B"/>
  </w:style>
  <w:style w:type="character" w:styleId="Hyperlink">
    <w:name w:val="Hyperlink"/>
    <w:basedOn w:val="Absatz-Standardschriftart"/>
    <w:uiPriority w:val="99"/>
    <w:unhideWhenUsed/>
    <w:rsid w:val="00902C9C"/>
    <w:rPr>
      <w:color w:val="0000FF"/>
      <w:u w:val="single"/>
    </w:rPr>
  </w:style>
  <w:style w:type="paragraph" w:customStyle="1" w:styleId="Default">
    <w:name w:val="Default"/>
    <w:rsid w:val="00C37E8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unhideWhenUsed/>
    <w:rsid w:val="00E02F99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E02F99"/>
    <w:rPr>
      <w:rFonts w:ascii="Arial" w:hAnsi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02F99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DD5D4D"/>
    <w:pPr>
      <w:spacing w:after="200"/>
    </w:pPr>
    <w:rPr>
      <w:i/>
      <w:iCs/>
      <w:color w:val="1F497D" w:themeColor="text2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5D4D"/>
    <w:rPr>
      <w:color w:val="800080" w:themeColor="followedHyperlink"/>
      <w:u w:val="single"/>
    </w:rPr>
  </w:style>
  <w:style w:type="character" w:customStyle="1" w:styleId="reference-text">
    <w:name w:val="reference-text"/>
    <w:basedOn w:val="Absatz-Standardschriftart"/>
    <w:rsid w:val="00CD1B07"/>
  </w:style>
  <w:style w:type="character" w:customStyle="1" w:styleId="ListenabsatzZchn">
    <w:name w:val="Listenabsatz Zchn"/>
    <w:link w:val="Listenabsatz"/>
    <w:uiPriority w:val="34"/>
    <w:locked/>
    <w:rsid w:val="0044073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Listenabsatz">
    <w:name w:val="List Paragraph"/>
    <w:basedOn w:val="Standard"/>
    <w:link w:val="ListenabsatzZchn"/>
    <w:uiPriority w:val="34"/>
    <w:qFormat/>
    <w:rsid w:val="00C43293"/>
    <w:pPr>
      <w:ind w:left="720"/>
      <w:contextualSpacing/>
    </w:pPr>
  </w:style>
  <w:style w:type="table" w:styleId="HelleSchattierung">
    <w:name w:val="Light Shading"/>
    <w:basedOn w:val="NormaleTabelle"/>
    <w:uiPriority w:val="60"/>
    <w:rsid w:val="00011F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A52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5256A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5256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404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040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040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04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0406"/>
    <w:rPr>
      <w:rFonts w:ascii="Arial" w:hAnsi="Arial"/>
      <w:b/>
      <w:bCs/>
      <w:sz w:val="20"/>
      <w:szCs w:val="20"/>
    </w:rPr>
  </w:style>
  <w:style w:type="character" w:customStyle="1" w:styleId="mw-headline">
    <w:name w:val="mw-headline"/>
    <w:basedOn w:val="Absatz-Standardschriftart"/>
    <w:rsid w:val="009D343B"/>
  </w:style>
  <w:style w:type="character" w:styleId="Hyperlink">
    <w:name w:val="Hyperlink"/>
    <w:basedOn w:val="Absatz-Standardschriftart"/>
    <w:uiPriority w:val="99"/>
    <w:unhideWhenUsed/>
    <w:rsid w:val="00902C9C"/>
    <w:rPr>
      <w:color w:val="0000FF"/>
      <w:u w:val="single"/>
    </w:rPr>
  </w:style>
  <w:style w:type="paragraph" w:customStyle="1" w:styleId="Default">
    <w:name w:val="Default"/>
    <w:rsid w:val="00C37E8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unhideWhenUsed/>
    <w:rsid w:val="00E02F99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E02F99"/>
    <w:rPr>
      <w:rFonts w:ascii="Arial" w:hAnsi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02F99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DD5D4D"/>
    <w:pPr>
      <w:spacing w:after="200"/>
    </w:pPr>
    <w:rPr>
      <w:i/>
      <w:iCs/>
      <w:color w:val="1F497D" w:themeColor="text2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5D4D"/>
    <w:rPr>
      <w:color w:val="800080" w:themeColor="followedHyperlink"/>
      <w:u w:val="single"/>
    </w:rPr>
  </w:style>
  <w:style w:type="character" w:customStyle="1" w:styleId="reference-text">
    <w:name w:val="reference-text"/>
    <w:basedOn w:val="Absatz-Standardschriftart"/>
    <w:rsid w:val="00CD1B07"/>
  </w:style>
  <w:style w:type="character" w:customStyle="1" w:styleId="ListenabsatzZchn">
    <w:name w:val="Listenabsatz Zchn"/>
    <w:link w:val="Listenabsatz"/>
    <w:uiPriority w:val="34"/>
    <w:locked/>
    <w:rsid w:val="0044073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98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1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7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27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6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8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1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65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77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7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ea.org/statistics/statisticssearch/report/?country=TUNISIA&amp;product=balances&amp;year=201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iea.org/statistics/statisticssearch/report/?country=TUNISIA&amp;product=balances&amp;year=2013" TargetMode="External"/><Relationship Id="rId17" Type="http://schemas.openxmlformats.org/officeDocument/2006/relationships/hyperlink" Target="https://www.giz.de/fachexpertise/downloads/giz2012-en-employment-renewable-energy-tunisia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iz.de/fachexpertise/downloads/giz2012-en-employment-renewable-energy-tunisia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hyperlink" Target="http://irena.masdar.ac.ae/?map=488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header" Target="header3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b.org/attachments/femip_study_evaluating_renewable_energy_manufacturing_potential_en.pdf" TargetMode="External"/><Relationship Id="rId3" Type="http://schemas.openxmlformats.org/officeDocument/2006/relationships/hyperlink" Target="https://www.export-erneuerbare.de/EEE/Redaktion/DE/Downloads/Publikationen/AHK_Zielmarktanalysen/zma_tunesien_2015-pv.pdf?__blob=publicationFile&amp;v=3" TargetMode="External"/><Relationship Id="rId7" Type="http://schemas.openxmlformats.org/officeDocument/2006/relationships/hyperlink" Target="http://www.rcreee.org/sites/default/files/tunisia_fact_sheet_print.pdf" TargetMode="External"/><Relationship Id="rId2" Type="http://schemas.openxmlformats.org/officeDocument/2006/relationships/hyperlink" Target="http://ac.els-cdn.com/S1876610214004457/1-s2.0-S1876610214004457-main.pdf?_tid=7b18283e-c5a4-11e5-ba73-00000aab0f01&amp;acdnat=1453974773_5560302d0d9e77825882af7112bba5be" TargetMode="External"/><Relationship Id="rId1" Type="http://schemas.openxmlformats.org/officeDocument/2006/relationships/hyperlink" Target="https://giz.de/en/downloads/giz2014-fr-strategie-energie-tunisie.pdf" TargetMode="External"/><Relationship Id="rId6" Type="http://schemas.openxmlformats.org/officeDocument/2006/relationships/hyperlink" Target="http://www-wds.worldbank.org/external/default/WDSContentServer/WDSP/IB/2015/06/17/090224b082f428eb/2_0/Rendered/PDF/The0socioecono00simulation0approach.pdf" TargetMode="External"/><Relationship Id="rId11" Type="http://schemas.openxmlformats.org/officeDocument/2006/relationships/hyperlink" Target="http://www.tradingeconomics.com/tunisia/forecast" TargetMode="External"/><Relationship Id="rId5" Type="http://schemas.openxmlformats.org/officeDocument/2006/relationships/hyperlink" Target="http://www.med-desire.eu/index.php?option=com_docman&amp;task=doc_view&amp;gid=1119&amp;Itemid=612&amp;lang=it" TargetMode="External"/><Relationship Id="rId10" Type="http://schemas.openxmlformats.org/officeDocument/2006/relationships/hyperlink" Target="https://energypedia.info/wiki/Employment,_Qualification_and_Economic_Effects_-_Energy_Situation_in_Tunisia" TargetMode="External"/><Relationship Id="rId4" Type="http://schemas.openxmlformats.org/officeDocument/2006/relationships/hyperlink" Target="https://giz.de/en/downloads/giz2014-fr-strategie-energie-tunisie.pdf" TargetMode="External"/><Relationship Id="rId9" Type="http://schemas.openxmlformats.org/officeDocument/2006/relationships/hyperlink" Target="https://www.giz.de/fachexpertise/downloads/giz2012-en-employment-renewable-energy-tunisia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ADD18-1834-4426-927A-BA2940DA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5313</Words>
  <Characters>33472</Characters>
  <Application>Microsoft Office Word</Application>
  <DocSecurity>0</DocSecurity>
  <Lines>278</Lines>
  <Paragraphs>77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38708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Mayer-Tasch, Lucius Rasso GIZ</dc:creator>
  <cp:lastModifiedBy>UserLA3067</cp:lastModifiedBy>
  <cp:revision>2</cp:revision>
  <cp:lastPrinted>2013-05-14T12:07:00Z</cp:lastPrinted>
  <dcterms:created xsi:type="dcterms:W3CDTF">2017-02-21T13:14:00Z</dcterms:created>
  <dcterms:modified xsi:type="dcterms:W3CDTF">2017-02-21T13:14:00Z</dcterms:modified>
</cp:coreProperties>
</file>